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 and Family Services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Service Plan as defined in section 13 of the Child and Family Services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 and Family Services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