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Department of Children, Seniors and Social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Children, Youth and Families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Plan for the Child as outlined in the Children, Youth and Families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Children, Youth and Families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