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Ministry of Social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Case Plan as outlined in section 8 of the Child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