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Family and Children's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Child and Family Services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Case Plan as required by the Child and Family Services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Child and Family Services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