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BC</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Ministry of Children and Family Development.</w:t>
      </w:r>
    </w:p>
    <w:p/>
    <w:p>
      <w:r>
        <w:t xml:space="preserve">While I recognize the mandate of your agency under the </w:t>
      </w:r>
      <w:r>
        <w:rPr>
          <w:b/>
        </w:rPr>
        <w:t>Child, Family and Community Service Act</w:t>
      </w:r>
      <w:r>
        <w:t xml:space="preserve"> in </w:t>
      </w:r>
      <w:r>
        <w:rPr>
          <w:b/>
        </w:rPr>
        <w:t>BC</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