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PE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Rental of Residential Property Act</w:t>
      </w:r>
      <w:r>
        <w:t xml:space="preserve"> applicable in </w:t>
      </w:r>
      <w:r>
        <w:rPr>
          <w:b/>
        </w:rPr>
        <w:t>PE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