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Tenancy Act which allows for early termination under exceptional circumstances (30 days for domestic violence or landlord breach).</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Tenancy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