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Tenancies Act which allows for early termination under exceptional circumstances (30 days for domestic violence, immediate for health/safety).</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Tenancies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