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432BE" w14:textId="31351A39" w:rsidR="00A54B66" w:rsidRPr="00D26251" w:rsidRDefault="00D26251" w:rsidP="00FD71D8">
      <w:pPr>
        <w:jc w:val="center"/>
        <w:rPr>
          <w:b/>
          <w:szCs w:val="24"/>
        </w:rPr>
      </w:pPr>
      <w:r w:rsidRPr="00D26251">
        <w:rPr>
          <w:b/>
          <w:szCs w:val="24"/>
        </w:rPr>
        <w:t xml:space="preserve">THE TITLE </w:t>
      </w:r>
      <w:r w:rsidR="00A90413" w:rsidRPr="00D26251">
        <w:rPr>
          <w:b/>
          <w:szCs w:val="24"/>
        </w:rPr>
        <w:br/>
      </w:r>
    </w:p>
    <w:p w14:paraId="6A94E7C3" w14:textId="476131B7" w:rsidR="0016385D" w:rsidRPr="00D26251" w:rsidRDefault="0016385D" w:rsidP="00FD71D8">
      <w:pPr>
        <w:jc w:val="center"/>
        <w:rPr>
          <w:szCs w:val="24"/>
        </w:rPr>
      </w:pPr>
      <w:r w:rsidRPr="00D26251">
        <w:rPr>
          <w:szCs w:val="24"/>
        </w:rPr>
        <w:t>Author</w:t>
      </w:r>
      <w:r w:rsidR="009005FC" w:rsidRPr="00D26251">
        <w:rPr>
          <w:szCs w:val="24"/>
        </w:rPr>
        <w:t>’</w:t>
      </w:r>
      <w:r w:rsidRPr="00D26251">
        <w:rPr>
          <w:szCs w:val="24"/>
        </w:rPr>
        <w:t>s Name</w:t>
      </w:r>
      <w:r w:rsidR="00AD18BA" w:rsidRPr="00D26251">
        <w:rPr>
          <w:szCs w:val="24"/>
          <w:vertAlign w:val="superscript"/>
        </w:rPr>
        <w:t>1</w:t>
      </w:r>
      <w:r w:rsidR="00D26251">
        <w:rPr>
          <w:szCs w:val="24"/>
          <w:vertAlign w:val="superscript"/>
        </w:rPr>
        <w:t>,a</w:t>
      </w:r>
      <w:r w:rsidR="00AD18BA" w:rsidRPr="00D26251">
        <w:rPr>
          <w:szCs w:val="24"/>
        </w:rPr>
        <w:t xml:space="preserve">, </w:t>
      </w:r>
      <w:r w:rsidRPr="00D26251">
        <w:rPr>
          <w:szCs w:val="24"/>
        </w:rPr>
        <w:t>Author</w:t>
      </w:r>
      <w:r w:rsidR="009005FC" w:rsidRPr="00D26251">
        <w:rPr>
          <w:szCs w:val="24"/>
        </w:rPr>
        <w:t>’</w:t>
      </w:r>
      <w:r w:rsidRPr="00D26251">
        <w:rPr>
          <w:szCs w:val="24"/>
        </w:rPr>
        <w:t>s Name</w:t>
      </w:r>
      <w:r w:rsidR="00EF6940" w:rsidRPr="00D26251">
        <w:rPr>
          <w:szCs w:val="24"/>
          <w:vertAlign w:val="superscript"/>
        </w:rPr>
        <w:t>2</w:t>
      </w:r>
      <w:r w:rsidR="00D26251">
        <w:rPr>
          <w:szCs w:val="24"/>
          <w:vertAlign w:val="superscript"/>
        </w:rPr>
        <w:t>,b</w:t>
      </w:r>
      <w:r w:rsidR="00AD18BA" w:rsidRPr="00D26251">
        <w:rPr>
          <w:szCs w:val="24"/>
        </w:rPr>
        <w:t>, and Author’s Name</w:t>
      </w:r>
      <w:r w:rsidR="00AD18BA" w:rsidRPr="00D26251">
        <w:rPr>
          <w:szCs w:val="24"/>
          <w:vertAlign w:val="superscript"/>
        </w:rPr>
        <w:t>3</w:t>
      </w:r>
      <w:r w:rsidR="00D26251">
        <w:rPr>
          <w:szCs w:val="24"/>
          <w:vertAlign w:val="superscript"/>
        </w:rPr>
        <w:t>,c</w:t>
      </w:r>
      <w:r w:rsidR="004B151D" w:rsidRPr="00D26251">
        <w:rPr>
          <w:szCs w:val="24"/>
        </w:rPr>
        <w:br/>
      </w:r>
    </w:p>
    <w:p w14:paraId="7BDCA07F" w14:textId="77777777" w:rsidR="00D26251" w:rsidRDefault="00AD18BA" w:rsidP="00FD71D8">
      <w:pPr>
        <w:jc w:val="center"/>
        <w:rPr>
          <w:szCs w:val="24"/>
        </w:rPr>
      </w:pPr>
      <w:r w:rsidRPr="00D26251">
        <w:rPr>
          <w:szCs w:val="24"/>
          <w:vertAlign w:val="superscript"/>
        </w:rPr>
        <w:t xml:space="preserve">1, 2, 3 </w:t>
      </w:r>
      <w:r w:rsidRPr="00D26251">
        <w:rPr>
          <w:szCs w:val="24"/>
        </w:rPr>
        <w:t>A</w:t>
      </w:r>
      <w:r w:rsidR="0016385D" w:rsidRPr="00D26251">
        <w:rPr>
          <w:szCs w:val="24"/>
        </w:rPr>
        <w:t>uthor</w:t>
      </w:r>
      <w:r w:rsidR="009005FC" w:rsidRPr="00D26251">
        <w:rPr>
          <w:szCs w:val="24"/>
        </w:rPr>
        <w:t>’</w:t>
      </w:r>
      <w:r w:rsidR="0016385D" w:rsidRPr="00D26251">
        <w:rPr>
          <w:szCs w:val="24"/>
        </w:rPr>
        <w:t xml:space="preserve">s affiliation </w:t>
      </w:r>
    </w:p>
    <w:p w14:paraId="750663F1" w14:textId="79110105" w:rsidR="00D26251" w:rsidRDefault="00D26251" w:rsidP="00FD71D8">
      <w:pPr>
        <w:jc w:val="center"/>
        <w:rPr>
          <w:szCs w:val="24"/>
        </w:rPr>
      </w:pPr>
      <w:r w:rsidRPr="00D26251">
        <w:rPr>
          <w:szCs w:val="24"/>
          <w:vertAlign w:val="superscript"/>
        </w:rPr>
        <w:t>a</w:t>
      </w:r>
      <w:r>
        <w:rPr>
          <w:szCs w:val="24"/>
          <w:vertAlign w:val="superscript"/>
        </w:rPr>
        <w:t xml:space="preserve"> </w:t>
      </w:r>
      <w:r>
        <w:rPr>
          <w:szCs w:val="24"/>
        </w:rPr>
        <w:t>Email</w:t>
      </w:r>
    </w:p>
    <w:p w14:paraId="6D8C1368" w14:textId="1C6102DF" w:rsidR="00AD18BA" w:rsidRPr="00D26251" w:rsidRDefault="00D26251" w:rsidP="00FD71D8">
      <w:pPr>
        <w:jc w:val="center"/>
        <w:rPr>
          <w:szCs w:val="24"/>
          <w:vertAlign w:val="superscript"/>
        </w:rPr>
      </w:pPr>
      <w:bookmarkStart w:id="0" w:name="_GoBack"/>
      <w:bookmarkEnd w:id="0"/>
      <w:r w:rsidRPr="00D26251">
        <w:rPr>
          <w:szCs w:val="24"/>
          <w:vertAlign w:val="superscript"/>
        </w:rPr>
        <w:t>b</w:t>
      </w:r>
      <w:r>
        <w:rPr>
          <w:szCs w:val="24"/>
          <w:vertAlign w:val="superscript"/>
        </w:rPr>
        <w:t xml:space="preserve"> </w:t>
      </w:r>
      <w:r>
        <w:rPr>
          <w:szCs w:val="24"/>
        </w:rPr>
        <w:t>Email</w:t>
      </w:r>
      <w:r w:rsidR="0016782F" w:rsidRPr="00D26251">
        <w:rPr>
          <w:szCs w:val="24"/>
        </w:rPr>
        <w:br/>
      </w:r>
    </w:p>
    <w:p w14:paraId="318B3B45" w14:textId="4317DD9A" w:rsidR="00AD18BA" w:rsidRPr="00D26251" w:rsidRDefault="00AD18BA" w:rsidP="00FD71D8">
      <w:pPr>
        <w:jc w:val="center"/>
        <w:rPr>
          <w:szCs w:val="24"/>
        </w:rPr>
      </w:pPr>
      <w:r w:rsidRPr="00D26251">
        <w:rPr>
          <w:szCs w:val="24"/>
        </w:rPr>
        <w:t>Corresponding author: ahsjhsjsds@gmail.com</w:t>
      </w:r>
    </w:p>
    <w:p w14:paraId="31D16861" w14:textId="059D2E19" w:rsidR="007B4863" w:rsidRPr="00D26251" w:rsidRDefault="007B4863" w:rsidP="00FD71D8">
      <w:pPr>
        <w:jc w:val="both"/>
        <w:rPr>
          <w:szCs w:val="24"/>
        </w:rPr>
      </w:pPr>
    </w:p>
    <w:p w14:paraId="499E24C8" w14:textId="62072560" w:rsidR="003A5C85" w:rsidRPr="00D26251" w:rsidRDefault="00AD18BA" w:rsidP="00FD71D8">
      <w:pPr>
        <w:jc w:val="both"/>
        <w:rPr>
          <w:szCs w:val="24"/>
        </w:rPr>
      </w:pPr>
      <w:r w:rsidRPr="00D26251">
        <w:rPr>
          <w:szCs w:val="24"/>
        </w:rPr>
        <w:t>____________________________________________________________________________________</w:t>
      </w:r>
    </w:p>
    <w:p w14:paraId="24C5FA60" w14:textId="77777777" w:rsidR="00AD18BA" w:rsidRPr="00D26251" w:rsidRDefault="00AD18BA" w:rsidP="00FD71D8">
      <w:pPr>
        <w:jc w:val="both"/>
        <w:rPr>
          <w:szCs w:val="24"/>
        </w:rPr>
      </w:pPr>
    </w:p>
    <w:p w14:paraId="4939B0FC" w14:textId="5A9FF8FA" w:rsidR="00FD71D8" w:rsidRPr="00D26251" w:rsidRDefault="0016385D" w:rsidP="00FD71D8">
      <w:pPr>
        <w:jc w:val="both"/>
        <w:rPr>
          <w:szCs w:val="24"/>
        </w:rPr>
      </w:pPr>
      <w:r w:rsidRPr="00D26251">
        <w:rPr>
          <w:b/>
          <w:szCs w:val="24"/>
        </w:rPr>
        <w:t>Abstract.</w:t>
      </w:r>
      <w:r w:rsidRPr="00D26251">
        <w:rPr>
          <w:szCs w:val="24"/>
        </w:rPr>
        <w:t xml:space="preserve"> </w:t>
      </w:r>
      <w:r w:rsidR="00C63903" w:rsidRPr="00D26251">
        <w:rPr>
          <w:szCs w:val="24"/>
        </w:rPr>
        <w:t>Skilled human capital is essential in achieving a high income country. Despite the importance of Technical and Vocational Education and Training (TVET) in providing skilled workforce that is essential for economic growth of a country, students with vocational talent are difficult to be identified in schools due to the lack of a precise instrument to measure specific vocational traits. This conceptual paper aims to identify the “hidden treasure”, i.e., the vocational talented students, by determining their attributes. There are numerous studies on vocational interests and personality but few studies on the identification of vocational talent. As such, this paper deliberates on theoretical domains and related vocational literature to encapsulate the concept of vocational talent.  Further, this study also attempts to decipher the factors influencing vocational choice of students. Based on relevant theories and previous studies, several important attributes that can be identified to determine the traits of vocational talented students. In the future, it is hoped that a rigorous instrument could be constructed to measure vocational talent</w:t>
      </w:r>
      <w:r w:rsidR="00FD71D8" w:rsidRPr="00D26251">
        <w:rPr>
          <w:szCs w:val="24"/>
        </w:rPr>
        <w:t>.</w:t>
      </w:r>
    </w:p>
    <w:p w14:paraId="43E0CC2B" w14:textId="77777777" w:rsidR="00FD71D8" w:rsidRPr="00D26251" w:rsidRDefault="00FD71D8" w:rsidP="00FD71D8">
      <w:pPr>
        <w:jc w:val="both"/>
        <w:rPr>
          <w:szCs w:val="24"/>
        </w:rPr>
      </w:pPr>
    </w:p>
    <w:p w14:paraId="60FFCCE6" w14:textId="77777777" w:rsidR="00FD71D8" w:rsidRPr="00D26251" w:rsidRDefault="00A87445" w:rsidP="00FD71D8">
      <w:pPr>
        <w:jc w:val="both"/>
        <w:rPr>
          <w:szCs w:val="24"/>
        </w:rPr>
      </w:pPr>
      <w:r w:rsidRPr="00D26251">
        <w:rPr>
          <w:szCs w:val="24"/>
        </w:rPr>
        <w:t>Keywords—component; formatting; style; styling; insert (key words)</w:t>
      </w:r>
    </w:p>
    <w:p w14:paraId="2177CE95" w14:textId="559688C8" w:rsidR="00FD71D8" w:rsidRPr="00D26251" w:rsidRDefault="00FD71D8" w:rsidP="00FD71D8">
      <w:pPr>
        <w:jc w:val="both"/>
        <w:rPr>
          <w:szCs w:val="24"/>
        </w:rPr>
      </w:pPr>
      <w:r w:rsidRPr="00D26251">
        <w:rPr>
          <w:szCs w:val="24"/>
        </w:rPr>
        <w:t>____________________________________________________________________________________</w:t>
      </w:r>
    </w:p>
    <w:p w14:paraId="45414EA4" w14:textId="77777777" w:rsidR="00725F10" w:rsidRPr="00D26251" w:rsidRDefault="00725F10" w:rsidP="00FD71D8">
      <w:pPr>
        <w:jc w:val="both"/>
        <w:rPr>
          <w:szCs w:val="24"/>
        </w:rPr>
      </w:pPr>
    </w:p>
    <w:p w14:paraId="41A364C3" w14:textId="1AFAA775" w:rsidR="003A287B" w:rsidRPr="00D26251" w:rsidRDefault="00A87445" w:rsidP="00FD71D8">
      <w:pPr>
        <w:pStyle w:val="Heading1"/>
        <w:rPr>
          <w:szCs w:val="24"/>
        </w:rPr>
      </w:pPr>
      <w:r w:rsidRPr="00D26251">
        <w:rPr>
          <w:szCs w:val="24"/>
        </w:rPr>
        <w:t>INTRODUCTION</w:t>
      </w:r>
      <w:r w:rsidR="00616F3B" w:rsidRPr="00D26251">
        <w:rPr>
          <w:szCs w:val="24"/>
        </w:rPr>
        <w:t xml:space="preserve"> (</w:t>
      </w:r>
      <w:r w:rsidR="004E3C57" w:rsidRPr="00D26251">
        <w:rPr>
          <w:szCs w:val="24"/>
        </w:rPr>
        <w:t>first</w:t>
      </w:r>
      <w:r w:rsidR="00616F3B" w:rsidRPr="00D26251">
        <w:rPr>
          <w:szCs w:val="24"/>
        </w:rPr>
        <w:t xml:space="preserve"> leve</w:t>
      </w:r>
      <w:r w:rsidR="003A287B" w:rsidRPr="00D26251">
        <w:rPr>
          <w:szCs w:val="24"/>
        </w:rPr>
        <w:t>l</w:t>
      </w:r>
      <w:r w:rsidR="00B1000D" w:rsidRPr="00D26251">
        <w:rPr>
          <w:szCs w:val="24"/>
        </w:rPr>
        <w:t xml:space="preserve"> heading</w:t>
      </w:r>
      <w:r w:rsidR="00FD71D8" w:rsidRPr="00D26251">
        <w:rPr>
          <w:szCs w:val="24"/>
        </w:rPr>
        <w:t>)</w:t>
      </w:r>
      <w:r w:rsidR="00616F3B" w:rsidRPr="00D26251">
        <w:rPr>
          <w:szCs w:val="24"/>
        </w:rPr>
        <w:br/>
      </w:r>
      <w:r w:rsidR="003A287B" w:rsidRPr="00D26251">
        <w:rPr>
          <w:b w:val="0"/>
          <w:szCs w:val="24"/>
        </w:rPr>
        <w:t>(</w:t>
      </w:r>
      <w:r w:rsidR="00BC37ED" w:rsidRPr="00D26251">
        <w:rPr>
          <w:b w:val="0"/>
          <w:caps w:val="0"/>
          <w:szCs w:val="24"/>
        </w:rPr>
        <w:t>Use The Microsoft Word Template Style: Heading 1</w:t>
      </w:r>
      <w:r w:rsidR="003A287B" w:rsidRPr="00D26251">
        <w:rPr>
          <w:b w:val="0"/>
          <w:szCs w:val="24"/>
        </w:rPr>
        <w:t>)</w:t>
      </w:r>
    </w:p>
    <w:p w14:paraId="5AD4BA15" w14:textId="21E8A272" w:rsidR="00A87445" w:rsidRPr="00D26251" w:rsidRDefault="00FD71D8" w:rsidP="00FD71D8">
      <w:pPr>
        <w:jc w:val="both"/>
        <w:rPr>
          <w:szCs w:val="24"/>
        </w:rPr>
      </w:pPr>
      <w:r w:rsidRPr="00D26251">
        <w:rPr>
          <w:szCs w:val="24"/>
        </w:rPr>
        <w:t>Skilled human capital is essential in achieving a high income nation.  Skilled workers are the key for country’s economic growth and human capital development. Countries with more skilled and educated human capitals grow more rapidly (Becker, Murphy &amp; Tamura, 1994).  Technical and Vocational Education and Training (TVET) system was designed to produce skilled workers based on labour demands. To be competitive, a country should not overlook the TVET system based on market demand (Pillai &amp; Ridzwan, 1994).  As such, the development of quality skilled human capital in a country is critical and this can be achieved through technical and vocational education and training. TVET could bring great benefits to a country. In line with that, the United Nations Educational, Scientific and Cultural Organisation (UNESCO) and many countries in the world are focusing and promoting TVET. Apart from offering the opportunities to raise the educational attainment level, TVET also has the potential to bridge the gap between the poor and the rich (Lamb, 2011). In the world of rapid economy and technological changes today, TVET also becomes the drive for innovation (Attwell, Bremer, Deitmer, Grollmann, Haasler, Herrmann, Rauner &amp; Spottl, 2008).  Innovation is essential to fullfil the evolving needs of the labour market.  Hence, the need to fortify TVET by recruiting a new generation of talented vocational students has never been more critical</w:t>
      </w:r>
      <w:r w:rsidR="00A87445" w:rsidRPr="00D26251">
        <w:rPr>
          <w:szCs w:val="24"/>
        </w:rPr>
        <w:t>.</w:t>
      </w:r>
    </w:p>
    <w:p w14:paraId="181329B3" w14:textId="0C19F5B7" w:rsidR="00DB7BFC" w:rsidRPr="00D26251" w:rsidRDefault="00BC37ED" w:rsidP="00FD71D8">
      <w:pPr>
        <w:pStyle w:val="Heading1"/>
        <w:rPr>
          <w:szCs w:val="24"/>
        </w:rPr>
      </w:pPr>
      <w:r w:rsidRPr="00D26251">
        <w:rPr>
          <w:szCs w:val="24"/>
        </w:rPr>
        <w:lastRenderedPageBreak/>
        <w:t>LITERATURE REVIEW</w:t>
      </w:r>
      <w:r w:rsidR="00DB7BFC" w:rsidRPr="00D26251">
        <w:rPr>
          <w:szCs w:val="24"/>
        </w:rPr>
        <w:t xml:space="preserve"> (FIRST LEVEL HEADING)</w:t>
      </w:r>
    </w:p>
    <w:p w14:paraId="01BCF600" w14:textId="153FA7EC" w:rsidR="00725861" w:rsidRPr="00D26251" w:rsidRDefault="00FD71D8" w:rsidP="00FD71D8">
      <w:pPr>
        <w:jc w:val="both"/>
        <w:rPr>
          <w:szCs w:val="24"/>
        </w:rPr>
      </w:pPr>
      <w:r w:rsidRPr="00D26251">
        <w:rPr>
          <w:szCs w:val="24"/>
        </w:rPr>
        <w:t>There are many definitions of talent based on current literature. Talent is associated with how well an individual performs in relation to a specific job (Nilsson &amp; Ellstrom, 2012), or something exemplary possessed by individuals (Garavan, Carbery &amp; Rock, 2012), or a natural ability that someone is born with (Eysenck &amp; Keane, 2005). Talented individuals show evidence of better-than-average potential or show potential for development but need support or need to be nurtured to achieve that potential (Clark, 2013). According to Renzulli (2010), individuals who show above average ability are considered as gifted and proposed the “three ring” conception model of giftedness as shown in Figure 1. The three components in the model are ability (above average ability), task commitment, and creativity.  Gifted individual behaviors reflect interaction between the three components (Renzulli &amp; Renzulli, 2010). Hence, talented individuals may also refer to as gifted individuals. Vocational talented students may also be referred to as vocationally gifted students and considered as the treasure of a country.</w:t>
      </w:r>
    </w:p>
    <w:p w14:paraId="5692EF29" w14:textId="1F82598C" w:rsidR="00FD71D8" w:rsidRPr="00D26251" w:rsidRDefault="00FD71D8" w:rsidP="00FD71D8">
      <w:pPr>
        <w:jc w:val="both"/>
        <w:rPr>
          <w:szCs w:val="24"/>
        </w:rPr>
      </w:pPr>
      <w:r w:rsidRPr="00D26251">
        <w:rPr>
          <w:noProof/>
          <w:szCs w:val="24"/>
          <w:lang w:val="en-MY" w:eastAsia="en-MY"/>
        </w:rPr>
        <mc:AlternateContent>
          <mc:Choice Requires="wps">
            <w:drawing>
              <wp:anchor distT="0" distB="0" distL="114300" distR="114300" simplePos="0" relativeHeight="251658240" behindDoc="0" locked="0" layoutInCell="1" allowOverlap="1" wp14:anchorId="66B214B7" wp14:editId="1CCCE3E0">
                <wp:simplePos x="0" y="0"/>
                <wp:positionH relativeFrom="column">
                  <wp:posOffset>4581525</wp:posOffset>
                </wp:positionH>
                <wp:positionV relativeFrom="paragraph">
                  <wp:posOffset>76200</wp:posOffset>
                </wp:positionV>
                <wp:extent cx="1276350" cy="5524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2763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09A007" w14:textId="7AF24D3A" w:rsidR="00FD71D8" w:rsidRDefault="00FD71D8" w:rsidP="00FD71D8">
                            <w:pPr>
                              <w:jc w:val="center"/>
                            </w:pPr>
                            <w:r>
                              <w:t>Times New Roman (size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B214B7" id="_x0000_t202" coordsize="21600,21600" o:spt="202" path="m,l,21600r21600,l21600,xe">
                <v:stroke joinstyle="miter"/>
                <v:path gradientshapeok="t" o:connecttype="rect"/>
              </v:shapetype>
              <v:shape id="Text Box 11" o:spid="_x0000_s1026" type="#_x0000_t202" style="position:absolute;left:0;text-align:left;margin-left:360.75pt;margin-top:6pt;width:100.5pt;height:4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" fillcolor="white [3201]" strokeweight=".5pt">
                <v:textbox>
                  <w:txbxContent>
                    <w:p w14:paraId="7F09A007" w14:textId="7AF24D3A" w:rsidR="00FD71D8" w:rsidRDefault="00FD71D8" w:rsidP="00FD71D8">
                      <w:pPr>
                        <w:jc w:val="center"/>
                      </w:pPr>
                      <w:r>
                        <w:t>Times New Roman (size 10)</w:t>
                      </w:r>
                    </w:p>
                  </w:txbxContent>
                </v:textbox>
              </v:shape>
            </w:pict>
          </mc:Fallback>
        </mc:AlternateContent>
      </w:r>
    </w:p>
    <w:p w14:paraId="5DEDE597" w14:textId="6A404B2E" w:rsidR="00FD71D8" w:rsidRPr="00D26251" w:rsidRDefault="00FD71D8" w:rsidP="00FD71D8">
      <w:pPr>
        <w:jc w:val="center"/>
        <w:rPr>
          <w:szCs w:val="24"/>
        </w:rPr>
      </w:pPr>
      <w:r w:rsidRPr="00D26251">
        <w:rPr>
          <w:noProof/>
          <w:szCs w:val="24"/>
          <w:lang w:val="en-MY" w:eastAsia="en-MY"/>
        </w:rPr>
        <mc:AlternateContent>
          <mc:Choice Requires="wps">
            <w:drawing>
              <wp:anchor distT="0" distB="0" distL="114300" distR="114300" simplePos="0" relativeHeight="251656192" behindDoc="0" locked="0" layoutInCell="1" allowOverlap="1" wp14:anchorId="3F910D23" wp14:editId="20B03A91">
                <wp:simplePos x="0" y="0"/>
                <wp:positionH relativeFrom="column">
                  <wp:posOffset>3848100</wp:posOffset>
                </wp:positionH>
                <wp:positionV relativeFrom="paragraph">
                  <wp:posOffset>186690</wp:posOffset>
                </wp:positionV>
                <wp:extent cx="733425" cy="219075"/>
                <wp:effectExtent l="38100" t="0" r="28575" b="66675"/>
                <wp:wrapNone/>
                <wp:docPr id="10" name="Straight Arrow Connector 10"/>
                <wp:cNvGraphicFramePr/>
                <a:graphic xmlns:a="http://schemas.openxmlformats.org/drawingml/2006/main">
                  <a:graphicData uri="http://schemas.microsoft.com/office/word/2010/wordprocessingShape">
                    <wps:wsp>
                      <wps:cNvCnPr/>
                      <wps:spPr>
                        <a:xfrm flipH="1">
                          <a:off x="0" y="0"/>
                          <a:ext cx="7334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4F6681" id="_x0000_t32" coordsize="21600,21600" o:spt="32" o:oned="t" path="m,l21600,21600e" filled="f">
                <v:path arrowok="t" fillok="f" o:connecttype="none"/>
                <o:lock v:ext="edit" shapetype="t"/>
              </v:shapetype>
              <v:shape id="Straight Arrow Connector 10" o:spid="_x0000_s1026" type="#_x0000_t32" style="position:absolute;margin-left:303pt;margin-top:14.7pt;width:57.75pt;height:17.25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" strokecolor="black [3213]">
                <v:stroke endarrow="block"/>
              </v:shape>
            </w:pict>
          </mc:Fallback>
        </mc:AlternateContent>
      </w:r>
      <w:r w:rsidRPr="00D26251">
        <w:rPr>
          <w:noProof/>
          <w:szCs w:val="24"/>
          <w:lang w:val="en-MY" w:eastAsia="en-MY"/>
        </w:rPr>
        <w:drawing>
          <wp:inline distT="0" distB="0" distL="0" distR="0" wp14:anchorId="778DA282" wp14:editId="0FA03A02">
            <wp:extent cx="1514475" cy="14382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1438275"/>
                    </a:xfrm>
                    <a:prstGeom prst="rect">
                      <a:avLst/>
                    </a:prstGeom>
                    <a:noFill/>
                    <a:ln>
                      <a:noFill/>
                    </a:ln>
                  </pic:spPr>
                </pic:pic>
              </a:graphicData>
            </a:graphic>
          </wp:inline>
        </w:drawing>
      </w:r>
    </w:p>
    <w:p w14:paraId="798C79A2" w14:textId="77777777" w:rsidR="00FD71D8" w:rsidRPr="00D26251" w:rsidRDefault="00FD71D8" w:rsidP="00FD71D8">
      <w:pPr>
        <w:jc w:val="center"/>
        <w:rPr>
          <w:szCs w:val="24"/>
        </w:rPr>
      </w:pPr>
      <w:r w:rsidRPr="00D26251">
        <w:rPr>
          <w:b/>
          <w:szCs w:val="24"/>
        </w:rPr>
        <w:t>Figure 1</w:t>
      </w:r>
      <w:r w:rsidRPr="00D26251">
        <w:rPr>
          <w:szCs w:val="24"/>
        </w:rPr>
        <w:t>:  The three ring conception of giftedness (Renzulli &amp; Renzulli, 2010)</w:t>
      </w:r>
    </w:p>
    <w:p w14:paraId="57C5016E" w14:textId="061B2240" w:rsidR="00114AB1" w:rsidRPr="00D26251" w:rsidRDefault="00114AB1" w:rsidP="00FD71D8">
      <w:pPr>
        <w:jc w:val="both"/>
        <w:rPr>
          <w:szCs w:val="24"/>
        </w:rPr>
      </w:pPr>
    </w:p>
    <w:p w14:paraId="05849888" w14:textId="024344A9" w:rsidR="00C63903" w:rsidRPr="00D26251" w:rsidRDefault="00C63903" w:rsidP="00C63903">
      <w:pPr>
        <w:jc w:val="both"/>
        <w:rPr>
          <w:szCs w:val="24"/>
        </w:rPr>
      </w:pPr>
      <w:r w:rsidRPr="00D26251">
        <w:rPr>
          <w:szCs w:val="24"/>
        </w:rPr>
        <w:t>In the famous multiple intelligences (MI) theory, intelligence is viewed incorporation of range of talents or the behavioral representations of talents (Gardner, 1983). According to Gardner (1983; 1999), there are at least nine intelligences; linguistic, musical, logical-mathematical, spatial, bodily-kinesthetic, interpersonal, intrapersonal, naturalistic, and existential. Therefore, there are at least nine different representation of talents. Gardner (1983) asserts that a person may have high level of several types of intelligences but may be weak in some of them. Depending on the different intelligent profile and education of a person, that individual may suit to different positions in the various working field and conditions. As no single job relies on a single intelligence, an individual may have a combination of several intelligences; high in one type of intelligence and low in others or multi-faceted levels in their intelligence profile. Table 1 shows the details description of each type of intelligence.</w:t>
      </w:r>
    </w:p>
    <w:p w14:paraId="4ADC4C0F" w14:textId="77777777" w:rsidR="00C63903" w:rsidRPr="00D26251" w:rsidRDefault="00C63903" w:rsidP="00C63903">
      <w:pPr>
        <w:jc w:val="both"/>
        <w:rPr>
          <w:szCs w:val="24"/>
        </w:rPr>
      </w:pPr>
    </w:p>
    <w:p w14:paraId="05AF748D" w14:textId="77777777" w:rsidR="00C63903" w:rsidRPr="00D26251" w:rsidRDefault="00C63903" w:rsidP="00C63903">
      <w:pPr>
        <w:jc w:val="center"/>
        <w:rPr>
          <w:szCs w:val="24"/>
          <w:lang w:val="ms-MY"/>
        </w:rPr>
      </w:pPr>
      <w:r w:rsidRPr="00D26251">
        <w:rPr>
          <w:b/>
          <w:szCs w:val="24"/>
          <w:lang w:val="ms-MY"/>
        </w:rPr>
        <w:t xml:space="preserve">Table 1:  </w:t>
      </w:r>
      <w:r w:rsidRPr="00D26251">
        <w:rPr>
          <w:szCs w:val="24"/>
          <w:lang w:val="ms-MY"/>
        </w:rPr>
        <w:t xml:space="preserve">The multiple intelligences theory </w:t>
      </w:r>
      <w:r w:rsidRPr="00D26251">
        <w:rPr>
          <w:szCs w:val="24"/>
          <w:lang w:val="ms-MY"/>
        </w:rPr>
        <w:fldChar w:fldCharType="begin"/>
      </w:r>
      <w:r w:rsidRPr="00D26251">
        <w:rPr>
          <w:szCs w:val="24"/>
          <w:lang w:val="ms-MY"/>
        </w:rPr>
        <w:instrText xml:space="preserve"> ADDIN EN.CITE &lt;EndNote&gt;&lt;Cite&gt;&lt;Author&gt;Gardner&lt;/Author&gt;&lt;Year&gt;1983&lt;/Year&gt;&lt;RecNum&gt;127&lt;/RecNum&gt;&lt;record&gt;&lt;rec-number&gt;127&lt;/rec-number&gt;&lt;foreign-keys&gt;&lt;key app="EN" db-id="2pvxeeva89p5ejerswtpe00up9zaf5pvfx59"&gt;127&lt;/key&gt;&lt;/foreign-keys&gt;&lt;ref-type name="Book"&gt;6&lt;/ref-type&gt;&lt;contributors&gt;&lt;authors&gt;&lt;author&gt;Howard Gardner&lt;/author&gt;&lt;/authors&gt;&lt;/contributors&gt;&lt;titles&gt;&lt;title&gt;Frames of Mind: The Theory of Multiple Intelligences&lt;/title&gt;&lt;/titles&gt;&lt;edition&gt;(Tenth-anniversary edn.) Second Paper&lt;/edition&gt;&lt;dates&gt;&lt;year&gt;1983&lt;/year&gt;&lt;/dates&gt;&lt;pub-location&gt;New York&lt;/pub-location&gt;&lt;publisher&gt;Basic Books&lt;/publisher&gt;&lt;urls&gt;&lt;/urls&gt;&lt;/record&gt;&lt;/Cite&gt;&lt;Cite&gt;&lt;Author&gt;Gardner&lt;/Author&gt;&lt;Year&gt;1999&lt;/Year&gt;&lt;RecNum&gt;466&lt;/RecNum&gt;&lt;record&gt;&lt;rec-number&gt;466&lt;/rec-number&gt;&lt;foreign-keys&gt;&lt;key app="EN" db-id="2pvxeeva89p5ejerswtpe00up9zaf5pvfx59"&gt;466&lt;/key&gt;&lt;/foreign-keys&gt;&lt;ref-type name="Book"&gt;6&lt;/ref-type&gt;&lt;contributors&gt;&lt;authors&gt;&lt;author&gt;Howard Gardner&lt;/author&gt;&lt;/authors&gt;&lt;/contributors&gt;&lt;titles&gt;&lt;title&gt;Intelligence reframed&lt;/title&gt;&lt;/titles&gt;&lt;dates&gt;&lt;year&gt;1999&lt;/year&gt;&lt;/dates&gt;&lt;pub-location&gt;New York&lt;/pub-location&gt;&lt;publisher&gt;Basic Books&lt;/publisher&gt;&lt;urls&gt;&lt;/urls&gt;&lt;/record&gt;&lt;/Cite&gt;&lt;/EndNote&gt; \* MERGEFORMAT </w:instrText>
      </w:r>
      <w:r w:rsidRPr="00D26251">
        <w:rPr>
          <w:szCs w:val="24"/>
          <w:lang w:val="ms-MY"/>
        </w:rPr>
        <w:fldChar w:fldCharType="separate"/>
      </w:r>
      <w:r w:rsidRPr="00D26251">
        <w:rPr>
          <w:szCs w:val="24"/>
          <w:lang w:val="ms-MY"/>
        </w:rPr>
        <w:t>(Gardner, 1983; 1999)</w:t>
      </w:r>
      <w:r w:rsidRPr="00D26251">
        <w:rPr>
          <w:szCs w:val="24"/>
          <w:lang w:val="ms-MY"/>
        </w:rPr>
        <w:fldChar w:fldCharType="end"/>
      </w:r>
    </w:p>
    <w:tbl>
      <w:tblPr>
        <w:tblStyle w:val="GridTable1Light-Accent2"/>
        <w:tblW w:w="0" w:type="auto"/>
        <w:jc w:val="center"/>
        <w:tblLayout w:type="fixed"/>
        <w:tblLook w:val="0000" w:firstRow="0" w:lastRow="0" w:firstColumn="0" w:lastColumn="0" w:noHBand="0" w:noVBand="0"/>
      </w:tblPr>
      <w:tblGrid>
        <w:gridCol w:w="2409"/>
        <w:gridCol w:w="4678"/>
      </w:tblGrid>
      <w:tr w:rsidR="00C63903" w:rsidRPr="00D26251" w14:paraId="4C8B10E5" w14:textId="77777777" w:rsidTr="00C63903">
        <w:trPr>
          <w:trHeight w:val="359"/>
          <w:jc w:val="center"/>
        </w:trPr>
        <w:tc>
          <w:tcPr>
            <w:tcW w:w="2409" w:type="dxa"/>
          </w:tcPr>
          <w:p w14:paraId="3716EC09" w14:textId="77777777" w:rsidR="00C63903" w:rsidRPr="00D26251" w:rsidRDefault="00C63903" w:rsidP="00C63903">
            <w:pPr>
              <w:jc w:val="center"/>
              <w:rPr>
                <w:b/>
                <w:szCs w:val="24"/>
              </w:rPr>
            </w:pPr>
            <w:r w:rsidRPr="00D26251">
              <w:rPr>
                <w:b/>
                <w:szCs w:val="24"/>
              </w:rPr>
              <w:t>Type of intelligence</w:t>
            </w:r>
          </w:p>
        </w:tc>
        <w:tc>
          <w:tcPr>
            <w:tcW w:w="4678" w:type="dxa"/>
          </w:tcPr>
          <w:p w14:paraId="0569F28F" w14:textId="77777777" w:rsidR="00C63903" w:rsidRPr="00D26251" w:rsidRDefault="00C63903" w:rsidP="00C63903">
            <w:pPr>
              <w:jc w:val="center"/>
              <w:rPr>
                <w:b/>
                <w:szCs w:val="24"/>
              </w:rPr>
            </w:pPr>
            <w:r w:rsidRPr="00D26251">
              <w:rPr>
                <w:b/>
                <w:szCs w:val="24"/>
              </w:rPr>
              <w:t>Description</w:t>
            </w:r>
          </w:p>
        </w:tc>
      </w:tr>
      <w:tr w:rsidR="00C63903" w:rsidRPr="00D26251" w14:paraId="6D6B7B87" w14:textId="77777777" w:rsidTr="00C63903">
        <w:trPr>
          <w:trHeight w:val="475"/>
          <w:jc w:val="center"/>
        </w:trPr>
        <w:tc>
          <w:tcPr>
            <w:tcW w:w="2409" w:type="dxa"/>
          </w:tcPr>
          <w:p w14:paraId="0E13FCD5" w14:textId="77777777" w:rsidR="00C63903" w:rsidRPr="00D26251" w:rsidRDefault="00C63903" w:rsidP="00C63903">
            <w:pPr>
              <w:rPr>
                <w:bCs/>
                <w:szCs w:val="24"/>
              </w:rPr>
            </w:pPr>
            <w:r w:rsidRPr="00D26251">
              <w:rPr>
                <w:bCs/>
                <w:szCs w:val="24"/>
              </w:rPr>
              <w:t>Linguistic intelligence</w:t>
            </w:r>
          </w:p>
        </w:tc>
        <w:tc>
          <w:tcPr>
            <w:tcW w:w="4678" w:type="dxa"/>
          </w:tcPr>
          <w:p w14:paraId="2FD7307A" w14:textId="77777777" w:rsidR="00C63903" w:rsidRPr="00D26251" w:rsidRDefault="00C63903" w:rsidP="00C63903">
            <w:pPr>
              <w:rPr>
                <w:szCs w:val="24"/>
              </w:rPr>
            </w:pPr>
            <w:r w:rsidRPr="00D26251">
              <w:rPr>
                <w:szCs w:val="24"/>
              </w:rPr>
              <w:t>Talented in using words efficiently; in writing or verbal</w:t>
            </w:r>
          </w:p>
        </w:tc>
      </w:tr>
      <w:tr w:rsidR="00C63903" w:rsidRPr="00D26251" w14:paraId="033B812B" w14:textId="77777777" w:rsidTr="00C63903">
        <w:trPr>
          <w:trHeight w:val="475"/>
          <w:jc w:val="center"/>
        </w:trPr>
        <w:tc>
          <w:tcPr>
            <w:tcW w:w="2409" w:type="dxa"/>
          </w:tcPr>
          <w:p w14:paraId="4F6EE79F" w14:textId="77777777" w:rsidR="00C63903" w:rsidRPr="00D26251" w:rsidRDefault="00C63903" w:rsidP="00C63903">
            <w:pPr>
              <w:rPr>
                <w:bCs/>
                <w:szCs w:val="24"/>
              </w:rPr>
            </w:pPr>
            <w:r w:rsidRPr="00D26251">
              <w:rPr>
                <w:bCs/>
                <w:szCs w:val="24"/>
              </w:rPr>
              <w:t>Musical intelligence</w:t>
            </w:r>
          </w:p>
        </w:tc>
        <w:tc>
          <w:tcPr>
            <w:tcW w:w="4678" w:type="dxa"/>
          </w:tcPr>
          <w:p w14:paraId="6CB8A915" w14:textId="1B924923" w:rsidR="00C63903" w:rsidRPr="00D26251" w:rsidRDefault="00C63903" w:rsidP="00C63903">
            <w:pPr>
              <w:rPr>
                <w:szCs w:val="24"/>
              </w:rPr>
            </w:pPr>
            <w:r w:rsidRPr="00D26251">
              <w:rPr>
                <w:szCs w:val="24"/>
              </w:rPr>
              <w:t>Talented in recognizing and composing musical pitches, tones and rhythms</w:t>
            </w:r>
          </w:p>
        </w:tc>
      </w:tr>
      <w:tr w:rsidR="00C63903" w:rsidRPr="00D26251" w14:paraId="0774DA64" w14:textId="77777777" w:rsidTr="00C63903">
        <w:trPr>
          <w:trHeight w:val="475"/>
          <w:jc w:val="center"/>
        </w:trPr>
        <w:tc>
          <w:tcPr>
            <w:tcW w:w="2409" w:type="dxa"/>
          </w:tcPr>
          <w:p w14:paraId="1CD70FE3" w14:textId="77777777" w:rsidR="00C63903" w:rsidRPr="00D26251" w:rsidRDefault="00C63903" w:rsidP="00C63903">
            <w:pPr>
              <w:rPr>
                <w:bCs/>
                <w:szCs w:val="24"/>
              </w:rPr>
            </w:pPr>
            <w:r w:rsidRPr="00D26251">
              <w:rPr>
                <w:bCs/>
                <w:szCs w:val="24"/>
              </w:rPr>
              <w:t>Logical-mathematical intelligence</w:t>
            </w:r>
          </w:p>
        </w:tc>
        <w:tc>
          <w:tcPr>
            <w:tcW w:w="4678" w:type="dxa"/>
          </w:tcPr>
          <w:p w14:paraId="018932F7" w14:textId="77777777" w:rsidR="00C63903" w:rsidRPr="00D26251" w:rsidRDefault="00C63903" w:rsidP="00C63903">
            <w:pPr>
              <w:rPr>
                <w:szCs w:val="24"/>
              </w:rPr>
            </w:pPr>
            <w:r w:rsidRPr="00D26251">
              <w:rPr>
                <w:szCs w:val="24"/>
              </w:rPr>
              <w:t>Talented in reasoning deductively; think logically and problem solving</w:t>
            </w:r>
          </w:p>
        </w:tc>
      </w:tr>
      <w:tr w:rsidR="00C63903" w:rsidRPr="00D26251" w14:paraId="3BAEC355" w14:textId="77777777" w:rsidTr="00C63903">
        <w:trPr>
          <w:trHeight w:val="475"/>
          <w:jc w:val="center"/>
        </w:trPr>
        <w:tc>
          <w:tcPr>
            <w:tcW w:w="2409" w:type="dxa"/>
          </w:tcPr>
          <w:p w14:paraId="28EAEBB3" w14:textId="77777777" w:rsidR="00C63903" w:rsidRPr="00D26251" w:rsidRDefault="00C63903" w:rsidP="00C63903">
            <w:pPr>
              <w:rPr>
                <w:bCs/>
                <w:szCs w:val="24"/>
              </w:rPr>
            </w:pPr>
            <w:r w:rsidRPr="00D26251">
              <w:rPr>
                <w:bCs/>
                <w:szCs w:val="24"/>
              </w:rPr>
              <w:t>Spatial intelligence</w:t>
            </w:r>
          </w:p>
        </w:tc>
        <w:tc>
          <w:tcPr>
            <w:tcW w:w="4678" w:type="dxa"/>
          </w:tcPr>
          <w:p w14:paraId="5760E7F0" w14:textId="1627D451" w:rsidR="00C63903" w:rsidRPr="00D26251" w:rsidRDefault="00C63903" w:rsidP="00C63903">
            <w:pPr>
              <w:rPr>
                <w:szCs w:val="24"/>
              </w:rPr>
            </w:pPr>
            <w:r w:rsidRPr="00D26251">
              <w:rPr>
                <w:szCs w:val="24"/>
              </w:rPr>
              <w:t xml:space="preserve">Talented in identifying and visualizing shape, space, color and lines including representing ideas visually and graphically, creative, </w:t>
            </w:r>
            <w:r w:rsidRPr="00D26251">
              <w:rPr>
                <w:szCs w:val="24"/>
              </w:rPr>
              <w:lastRenderedPageBreak/>
              <w:t>highly imaginative</w:t>
            </w:r>
          </w:p>
        </w:tc>
      </w:tr>
      <w:tr w:rsidR="00C63903" w:rsidRPr="00D26251" w14:paraId="09F52075" w14:textId="77777777" w:rsidTr="00C63903">
        <w:trPr>
          <w:trHeight w:val="475"/>
          <w:jc w:val="center"/>
        </w:trPr>
        <w:tc>
          <w:tcPr>
            <w:tcW w:w="2409" w:type="dxa"/>
          </w:tcPr>
          <w:p w14:paraId="3A886DA5" w14:textId="729914EE" w:rsidR="00C63903" w:rsidRPr="00D26251" w:rsidRDefault="00C63903" w:rsidP="00C63903">
            <w:pPr>
              <w:rPr>
                <w:bCs/>
                <w:szCs w:val="24"/>
              </w:rPr>
            </w:pPr>
            <w:r w:rsidRPr="00D26251">
              <w:rPr>
                <w:bCs/>
                <w:szCs w:val="24"/>
              </w:rPr>
              <w:lastRenderedPageBreak/>
              <w:t>Bodily-kinesthetic intelligence</w:t>
            </w:r>
          </w:p>
        </w:tc>
        <w:tc>
          <w:tcPr>
            <w:tcW w:w="4678" w:type="dxa"/>
          </w:tcPr>
          <w:p w14:paraId="1EE31DA6" w14:textId="77777777" w:rsidR="00C63903" w:rsidRPr="00D26251" w:rsidRDefault="00C63903" w:rsidP="00C63903">
            <w:pPr>
              <w:rPr>
                <w:szCs w:val="24"/>
              </w:rPr>
            </w:pPr>
            <w:r w:rsidRPr="00D26251">
              <w:rPr>
                <w:szCs w:val="24"/>
              </w:rPr>
              <w:t>Talented in carrying out physical activities, controlling own body movements and hands involving the fine and gross motor skills</w:t>
            </w:r>
          </w:p>
        </w:tc>
      </w:tr>
      <w:tr w:rsidR="00C63903" w:rsidRPr="00D26251" w14:paraId="40E66571" w14:textId="77777777" w:rsidTr="00C63903">
        <w:trPr>
          <w:trHeight w:val="475"/>
          <w:jc w:val="center"/>
        </w:trPr>
        <w:tc>
          <w:tcPr>
            <w:tcW w:w="2409" w:type="dxa"/>
          </w:tcPr>
          <w:p w14:paraId="1BEACFFE" w14:textId="77777777" w:rsidR="00C63903" w:rsidRPr="00D26251" w:rsidRDefault="00C63903" w:rsidP="00C63903">
            <w:pPr>
              <w:rPr>
                <w:bCs/>
                <w:szCs w:val="24"/>
              </w:rPr>
            </w:pPr>
            <w:r w:rsidRPr="00D26251">
              <w:rPr>
                <w:bCs/>
                <w:szCs w:val="24"/>
              </w:rPr>
              <w:t>Interpersonal intelligence</w:t>
            </w:r>
          </w:p>
        </w:tc>
        <w:tc>
          <w:tcPr>
            <w:tcW w:w="4678" w:type="dxa"/>
          </w:tcPr>
          <w:p w14:paraId="1A3A128D" w14:textId="77777777" w:rsidR="00C63903" w:rsidRPr="00D26251" w:rsidRDefault="00C63903" w:rsidP="00C63903">
            <w:pPr>
              <w:rPr>
                <w:szCs w:val="24"/>
              </w:rPr>
            </w:pPr>
            <w:r w:rsidRPr="00D26251">
              <w:rPr>
                <w:szCs w:val="24"/>
              </w:rPr>
              <w:t>Talented in the communication with others in terms of understanding their intentions, motivations and desires</w:t>
            </w:r>
          </w:p>
        </w:tc>
      </w:tr>
      <w:tr w:rsidR="00C63903" w:rsidRPr="00D26251" w14:paraId="2F061F59" w14:textId="77777777" w:rsidTr="00C63903">
        <w:trPr>
          <w:trHeight w:val="475"/>
          <w:jc w:val="center"/>
        </w:trPr>
        <w:tc>
          <w:tcPr>
            <w:tcW w:w="2409" w:type="dxa"/>
          </w:tcPr>
          <w:p w14:paraId="61CE7F0F" w14:textId="77777777" w:rsidR="00C63903" w:rsidRPr="00D26251" w:rsidRDefault="00C63903" w:rsidP="00C63903">
            <w:pPr>
              <w:rPr>
                <w:bCs/>
                <w:szCs w:val="24"/>
              </w:rPr>
            </w:pPr>
            <w:r w:rsidRPr="00D26251">
              <w:rPr>
                <w:bCs/>
                <w:szCs w:val="24"/>
              </w:rPr>
              <w:t>Intrapersonal intelligence</w:t>
            </w:r>
          </w:p>
        </w:tc>
        <w:tc>
          <w:tcPr>
            <w:tcW w:w="4678" w:type="dxa"/>
          </w:tcPr>
          <w:p w14:paraId="49ED4894" w14:textId="77777777" w:rsidR="00C63903" w:rsidRPr="00D26251" w:rsidRDefault="00C63903" w:rsidP="00C63903">
            <w:pPr>
              <w:rPr>
                <w:szCs w:val="24"/>
              </w:rPr>
            </w:pPr>
            <w:r w:rsidRPr="00D26251">
              <w:rPr>
                <w:szCs w:val="24"/>
              </w:rPr>
              <w:t>Talented to be self-aware, to understand and appreciate own feeling</w:t>
            </w:r>
          </w:p>
        </w:tc>
      </w:tr>
    </w:tbl>
    <w:p w14:paraId="576CD836" w14:textId="77777777" w:rsidR="00C63903" w:rsidRPr="00D26251" w:rsidRDefault="00C63903" w:rsidP="00C63903">
      <w:pPr>
        <w:jc w:val="both"/>
        <w:rPr>
          <w:szCs w:val="24"/>
        </w:rPr>
      </w:pPr>
    </w:p>
    <w:p w14:paraId="07D7CE18" w14:textId="77777777" w:rsidR="00C63903" w:rsidRPr="00D26251" w:rsidRDefault="00C63903" w:rsidP="00C63903">
      <w:pPr>
        <w:jc w:val="both"/>
        <w:rPr>
          <w:szCs w:val="24"/>
        </w:rPr>
      </w:pPr>
    </w:p>
    <w:p w14:paraId="2ECCC5F4" w14:textId="3F6E5C4D" w:rsidR="00C63903" w:rsidRPr="00D26251" w:rsidRDefault="00C63903" w:rsidP="00C63903">
      <w:pPr>
        <w:pStyle w:val="Heading1"/>
        <w:rPr>
          <w:szCs w:val="24"/>
        </w:rPr>
      </w:pPr>
      <w:r w:rsidRPr="00D26251">
        <w:rPr>
          <w:szCs w:val="24"/>
        </w:rPr>
        <w:t>CONCLUSION</w:t>
      </w:r>
    </w:p>
    <w:p w14:paraId="305903A8" w14:textId="54539626" w:rsidR="00C63903" w:rsidRPr="00D26251" w:rsidRDefault="00C63903" w:rsidP="00C63903">
      <w:pPr>
        <w:jc w:val="both"/>
        <w:rPr>
          <w:szCs w:val="24"/>
        </w:rPr>
      </w:pPr>
      <w:r w:rsidRPr="00D26251">
        <w:rPr>
          <w:szCs w:val="24"/>
        </w:rPr>
        <w:t>The paper is solely theoretical in nature. It raised several important questions that should be considered by vocational educational institutions in selecting the vocational students.  TVET administrators and teachers should also consider the vocational attributes highlighted in this paper when selecting the students for vocational stream. The attributes can be used to determine students who are likely to be enrolled in TVET.  Indirectly, we can assumed that students who possessed vocational attributes are also those with vocational talent.  Proper selection of vocationally talented students could reduce dropout rates in technical and vocational training institutions due to the filtering and screening of the students’ entry by using reliable instrument.  However, a good instrument to identify vocational attributes and talent is still scarce. Future research should focus on developing a reliable instrument to measure vocational attributes and talent.  As a conclusion, the hidden treasure, i.e., the vocationally talented students with appropriate attributes should be identified and nurtured in TVET to produce better quality of future skilled workforce. When this better quality of skilled workforce contribute to the economic growth of the country, the negative perception of TVET may also be eliminated.</w:t>
      </w:r>
    </w:p>
    <w:p w14:paraId="068FC3B4" w14:textId="77777777" w:rsidR="00C63903" w:rsidRPr="00D26251" w:rsidRDefault="00C63903" w:rsidP="00C63903">
      <w:pPr>
        <w:jc w:val="both"/>
        <w:rPr>
          <w:szCs w:val="24"/>
        </w:rPr>
      </w:pPr>
    </w:p>
    <w:p w14:paraId="43DFD6C6" w14:textId="245E2351" w:rsidR="00C63903" w:rsidRPr="00D26251" w:rsidRDefault="00C63903" w:rsidP="00C63903">
      <w:pPr>
        <w:pStyle w:val="Heading1"/>
        <w:rPr>
          <w:szCs w:val="24"/>
        </w:rPr>
      </w:pPr>
      <w:r w:rsidRPr="00D26251">
        <w:rPr>
          <w:szCs w:val="24"/>
        </w:rPr>
        <w:t>ACKNOWLEDGEMENTS</w:t>
      </w:r>
    </w:p>
    <w:p w14:paraId="25B40DC4" w14:textId="50B82B3F" w:rsidR="00C63903" w:rsidRPr="00D26251" w:rsidRDefault="00C63903" w:rsidP="00C63903">
      <w:pPr>
        <w:jc w:val="both"/>
        <w:rPr>
          <w:szCs w:val="24"/>
        </w:rPr>
      </w:pPr>
      <w:r w:rsidRPr="00D26251">
        <w:rPr>
          <w:szCs w:val="24"/>
        </w:rPr>
        <w:t>hschjbchdhcgdgdhchjdncjxchbdchhhhhhhsdbshbchscdcbdhcbdhcnjxsnxcjnchdncjncjncjxnccccccccccccccccccccccccccccccccccccccccccccccccccccccccccccssssssssssssssssssssssssssscdvdsvdvswtdrwtdsgbchsbchxcjxnjnjxnnbxbxcccCxCxcccxhjcjcjhcjhjxcjxxxchcgxcggystcgdctdcdgcbdgbgbyidyfdhcusdcjnxcmjxmkxmccccccccccccccccckjdhhhhhhhhhhhhhjlllllllllll.</w:t>
      </w:r>
    </w:p>
    <w:p w14:paraId="65CFF680" w14:textId="77777777" w:rsidR="00C63903" w:rsidRPr="00D26251" w:rsidRDefault="00C63903">
      <w:pPr>
        <w:jc w:val="both"/>
        <w:rPr>
          <w:szCs w:val="24"/>
        </w:rPr>
      </w:pPr>
    </w:p>
    <w:p w14:paraId="445FF351" w14:textId="77777777" w:rsidR="00C63903" w:rsidRPr="00D26251" w:rsidRDefault="00C63903">
      <w:pPr>
        <w:jc w:val="both"/>
        <w:rPr>
          <w:szCs w:val="24"/>
        </w:rPr>
      </w:pPr>
    </w:p>
    <w:p w14:paraId="58C8F12E" w14:textId="77777777" w:rsidR="00C63903" w:rsidRPr="00D26251" w:rsidRDefault="00C63903" w:rsidP="00C63903">
      <w:pPr>
        <w:pStyle w:val="Heading1"/>
        <w:rPr>
          <w:szCs w:val="24"/>
          <w:lang w:val="ms-MY"/>
        </w:rPr>
      </w:pPr>
      <w:r w:rsidRPr="00D26251">
        <w:rPr>
          <w:szCs w:val="24"/>
          <w:lang w:val="ms-MY"/>
        </w:rPr>
        <w:t>References</w:t>
      </w:r>
    </w:p>
    <w:p w14:paraId="2FD95930" w14:textId="77777777" w:rsidR="00C63903" w:rsidRPr="00D26251" w:rsidRDefault="00C63903" w:rsidP="00C63903">
      <w:pPr>
        <w:pStyle w:val="TFReferencesSection"/>
        <w:spacing w:line="240" w:lineRule="auto"/>
        <w:ind w:left="0" w:firstLine="0"/>
        <w:rPr>
          <w:rFonts w:ascii="Times New Roman" w:hAnsi="Times New Roman"/>
          <w:b/>
          <w:sz w:val="24"/>
          <w:szCs w:val="24"/>
          <w:lang w:val="ms-MY"/>
        </w:rPr>
      </w:pPr>
    </w:p>
    <w:p w14:paraId="403F5A5C" w14:textId="77777777" w:rsidR="00C63903" w:rsidRPr="00D26251" w:rsidRDefault="00C63903" w:rsidP="00C63903">
      <w:pPr>
        <w:ind w:left="720" w:hanging="720"/>
        <w:contextualSpacing/>
        <w:jc w:val="both"/>
        <w:rPr>
          <w:szCs w:val="24"/>
          <w:lang w:val="ms-MY"/>
        </w:rPr>
      </w:pPr>
      <w:r w:rsidRPr="00D26251">
        <w:rPr>
          <w:szCs w:val="24"/>
          <w:lang w:val="ms-MY"/>
        </w:rPr>
        <w:fldChar w:fldCharType="begin"/>
      </w:r>
      <w:r w:rsidRPr="00D26251">
        <w:rPr>
          <w:szCs w:val="24"/>
          <w:lang w:val="ms-MY"/>
        </w:rPr>
        <w:instrText xml:space="preserve"> ADDIN EN.REFLIST  \* MERGEFORMAT </w:instrText>
      </w:r>
      <w:r w:rsidRPr="00D26251">
        <w:rPr>
          <w:szCs w:val="24"/>
          <w:lang w:val="ms-MY"/>
        </w:rPr>
        <w:fldChar w:fldCharType="separate"/>
      </w:r>
      <w:r w:rsidRPr="00D26251">
        <w:rPr>
          <w:szCs w:val="24"/>
          <w:lang w:val="ms-MY"/>
        </w:rPr>
        <w:t>Achter, J. A., Lubinski, D., &amp; Benbow, C. P. (1999). Assessing Vocational Preferences Among Gifted Adolescents Adds Incremental Validity to Abilities: A Discriminant Analysis of Educational Outcomes Over a 10-Year Interval. Journal of Educational Psychology, 91(4), 777-786.</w:t>
      </w:r>
    </w:p>
    <w:p w14:paraId="597A3FAE" w14:textId="77777777" w:rsidR="00C63903" w:rsidRPr="00D26251" w:rsidRDefault="00C63903" w:rsidP="00C63903">
      <w:pPr>
        <w:ind w:left="720" w:hanging="720"/>
        <w:contextualSpacing/>
        <w:jc w:val="both"/>
        <w:rPr>
          <w:szCs w:val="24"/>
          <w:lang w:val="ms-MY"/>
        </w:rPr>
      </w:pPr>
      <w:r w:rsidRPr="00D26251">
        <w:rPr>
          <w:szCs w:val="24"/>
          <w:lang w:val="ms-MY"/>
        </w:rPr>
        <w:t>Agarwala, T. (2008). Factors influencing career choice of management students in India. Career Development International, 13(4), 362-376.</w:t>
      </w:r>
    </w:p>
    <w:p w14:paraId="41E9E242" w14:textId="77777777" w:rsidR="00C63903" w:rsidRPr="00D26251" w:rsidRDefault="00C63903" w:rsidP="00C63903">
      <w:pPr>
        <w:ind w:left="720" w:hanging="720"/>
        <w:contextualSpacing/>
        <w:jc w:val="both"/>
        <w:rPr>
          <w:szCs w:val="24"/>
          <w:lang w:val="ms-MY"/>
        </w:rPr>
      </w:pPr>
      <w:r w:rsidRPr="00D26251">
        <w:rPr>
          <w:szCs w:val="24"/>
          <w:lang w:val="ms-MY"/>
        </w:rPr>
        <w:lastRenderedPageBreak/>
        <w:t>Allison, C. J., &amp; Cossette, M. (2007). Three Theories of Career Development and Choice (Literature Review): Proven Practices for Recruiting Women To STEM Careers in ATE Programs. WA: Advanced Technological Education Program (ATE) of the National Science Foundation (DUE #0501971).</w:t>
      </w:r>
    </w:p>
    <w:p w14:paraId="4499D4F8" w14:textId="77777777" w:rsidR="00C63903" w:rsidRPr="00D26251" w:rsidRDefault="00C63903" w:rsidP="00C63903">
      <w:pPr>
        <w:ind w:left="720" w:hanging="720"/>
        <w:contextualSpacing/>
        <w:jc w:val="both"/>
        <w:rPr>
          <w:szCs w:val="24"/>
          <w:lang w:val="ms-MY"/>
        </w:rPr>
      </w:pPr>
      <w:r w:rsidRPr="00D26251">
        <w:rPr>
          <w:szCs w:val="24"/>
          <w:lang w:val="ms-MY"/>
        </w:rPr>
        <w:t>Attwell, G., Bremer, R., Deitmer, L., Grollmann, P., Haasler, B., Herrmann, I., Rauner, F., &amp; Spottl, G. (2008). Vocational education and training in Europe: An alternative to the European qualifications framework? Journal of European Industrial Training, 32(2), 221-234.</w:t>
      </w:r>
    </w:p>
    <w:p w14:paraId="5C8C0383" w14:textId="77777777" w:rsidR="00C63903" w:rsidRPr="00D26251" w:rsidRDefault="00C63903" w:rsidP="00C63903">
      <w:pPr>
        <w:ind w:left="720" w:hanging="720"/>
        <w:contextualSpacing/>
        <w:jc w:val="both"/>
        <w:rPr>
          <w:szCs w:val="24"/>
          <w:lang w:val="ms-MY"/>
        </w:rPr>
      </w:pPr>
      <w:r w:rsidRPr="00D26251">
        <w:rPr>
          <w:szCs w:val="24"/>
          <w:lang w:val="ms-MY"/>
        </w:rPr>
        <w:t>Baker Jr., L. L. (2004). Perceptions of the Effects of Workforce Development Training on Vocational Interests of Adjudicated African American Youth with Disabilities. University of Texas, Austin, USA.</w:t>
      </w:r>
    </w:p>
    <w:p w14:paraId="026F9521" w14:textId="77777777" w:rsidR="00C63903" w:rsidRPr="00D26251" w:rsidRDefault="00C63903" w:rsidP="00C63903">
      <w:pPr>
        <w:ind w:left="720" w:hanging="720"/>
        <w:contextualSpacing/>
        <w:jc w:val="both"/>
        <w:rPr>
          <w:szCs w:val="24"/>
          <w:lang w:val="ms-MY"/>
        </w:rPr>
      </w:pPr>
      <w:r w:rsidRPr="00D26251">
        <w:rPr>
          <w:szCs w:val="24"/>
          <w:lang w:val="ms-MY"/>
        </w:rPr>
        <w:t>Becker, G. S., Murphy, K. M., &amp; Tamura, R. (1994). Human capital, fertility, and economic growth Human Capital: A Theoretical and Empirical Analysis with Special Reference to Education (3rd Edition) (pp. 323-350): The University of Chicago Press.</w:t>
      </w:r>
    </w:p>
    <w:p w14:paraId="0DB8D2FB" w14:textId="77777777" w:rsidR="00C63903" w:rsidRPr="00D26251" w:rsidRDefault="00C63903" w:rsidP="00C63903">
      <w:pPr>
        <w:ind w:left="720" w:hanging="720"/>
        <w:contextualSpacing/>
        <w:jc w:val="both"/>
        <w:rPr>
          <w:szCs w:val="24"/>
          <w:lang w:val="ms-MY"/>
        </w:rPr>
      </w:pPr>
      <w:r w:rsidRPr="00D26251">
        <w:rPr>
          <w:szCs w:val="24"/>
          <w:lang w:val="ms-MY"/>
        </w:rPr>
        <w:t>Bonica, L., &amp; Sappa, V. (2010). Early school-leavers' microtransitions: Towards a competent self. Education + Training, 52(5), 368-380.</w:t>
      </w:r>
    </w:p>
    <w:p w14:paraId="06829F50" w14:textId="77777777" w:rsidR="00C63903" w:rsidRPr="00D26251" w:rsidRDefault="00C63903" w:rsidP="00C63903">
      <w:pPr>
        <w:ind w:left="720" w:hanging="720"/>
        <w:contextualSpacing/>
        <w:jc w:val="both"/>
        <w:rPr>
          <w:szCs w:val="24"/>
          <w:lang w:val="ms-MY"/>
        </w:rPr>
      </w:pPr>
      <w:r w:rsidRPr="00D26251">
        <w:rPr>
          <w:szCs w:val="24"/>
          <w:lang w:val="ms-MY"/>
        </w:rPr>
        <w:t>Brahm, T., Euler, D., &amp; Steingruber, D. (2014). Transition from school to VET in German-speaking Switzerland. [doi: 10.1080/13636820.2013.877066]. Journal of Vocational Education &amp; Training, 66(1), 89-104.</w:t>
      </w:r>
    </w:p>
    <w:p w14:paraId="5C26660D" w14:textId="77777777" w:rsidR="00C63903" w:rsidRPr="00D26251" w:rsidRDefault="00C63903" w:rsidP="00C63903">
      <w:pPr>
        <w:ind w:left="720" w:hanging="720"/>
        <w:contextualSpacing/>
        <w:jc w:val="both"/>
        <w:rPr>
          <w:szCs w:val="24"/>
          <w:lang w:val="ms-MY"/>
        </w:rPr>
      </w:pPr>
      <w:r w:rsidRPr="00D26251">
        <w:rPr>
          <w:szCs w:val="24"/>
          <w:lang w:val="ms-MY"/>
        </w:rPr>
        <w:t>Cainarca, G. C., &amp; Sgobbi, F. (2012). The return to education and skills in Italy. International Journal of Manpower, 33(2), 187-205.</w:t>
      </w:r>
    </w:p>
    <w:p w14:paraId="4825DE15" w14:textId="77777777" w:rsidR="00C63903" w:rsidRPr="00D26251" w:rsidRDefault="00C63903" w:rsidP="00C63903">
      <w:pPr>
        <w:ind w:left="720" w:hanging="720"/>
        <w:contextualSpacing/>
        <w:jc w:val="both"/>
        <w:rPr>
          <w:szCs w:val="24"/>
          <w:lang w:val="ms-MY"/>
        </w:rPr>
      </w:pPr>
      <w:r w:rsidRPr="00D26251">
        <w:rPr>
          <w:szCs w:val="24"/>
          <w:lang w:val="ms-MY"/>
        </w:rPr>
        <w:t>Chiam, H. K., &amp; Abdullah, H. S. L. (1997). Intelligence, Creativity and Vocational Education of Students in Prestigous Schools. Malaysia: Sime AXA Assurance.</w:t>
      </w:r>
    </w:p>
    <w:p w14:paraId="6FC5B1E7" w14:textId="77777777" w:rsidR="00C63903" w:rsidRPr="00D26251" w:rsidRDefault="00C63903" w:rsidP="00C63903">
      <w:pPr>
        <w:ind w:left="720" w:hanging="720"/>
        <w:contextualSpacing/>
        <w:jc w:val="both"/>
        <w:rPr>
          <w:szCs w:val="24"/>
          <w:lang w:val="ms-MY"/>
        </w:rPr>
      </w:pPr>
      <w:r w:rsidRPr="00D26251">
        <w:rPr>
          <w:szCs w:val="24"/>
          <w:lang w:val="ms-MY"/>
        </w:rPr>
        <w:t>Clark, B. (2013). Growing up gifted: developing the potential of children at school and at home (8th ed.). LA: Pearson.</w:t>
      </w:r>
    </w:p>
    <w:p w14:paraId="0E46E8CD" w14:textId="77777777" w:rsidR="00C63903" w:rsidRPr="00D26251" w:rsidRDefault="00C63903" w:rsidP="00C63903">
      <w:pPr>
        <w:ind w:left="720" w:hanging="720"/>
        <w:contextualSpacing/>
        <w:jc w:val="both"/>
        <w:rPr>
          <w:szCs w:val="24"/>
          <w:lang w:val="ms-MY"/>
        </w:rPr>
      </w:pPr>
      <w:r w:rsidRPr="00D26251">
        <w:rPr>
          <w:szCs w:val="24"/>
          <w:lang w:val="ms-MY"/>
        </w:rPr>
        <w:t>Clark, C., &amp; Shore, B. M. (2004). Educating Students with High Ability (Second revised ed.). Paris, France: UNESCO Publishing.</w:t>
      </w:r>
    </w:p>
    <w:p w14:paraId="515DB9F1" w14:textId="77777777" w:rsidR="00C63903" w:rsidRPr="00D26251" w:rsidRDefault="00C63903" w:rsidP="00C63903">
      <w:pPr>
        <w:ind w:left="720" w:hanging="720"/>
        <w:contextualSpacing/>
        <w:jc w:val="both"/>
        <w:rPr>
          <w:szCs w:val="24"/>
          <w:lang w:val="ms-MY"/>
        </w:rPr>
      </w:pPr>
      <w:r w:rsidRPr="00D26251">
        <w:rPr>
          <w:szCs w:val="24"/>
          <w:lang w:val="ms-MY"/>
        </w:rPr>
        <w:t>Clutter, C. (2010). The Effects of Parental Influence On Their Children's Career Choices. Kansas State University, Manhattan, USA.</w:t>
      </w:r>
    </w:p>
    <w:p w14:paraId="13B3389B" w14:textId="77777777" w:rsidR="00C63903" w:rsidRPr="00D26251" w:rsidRDefault="00C63903" w:rsidP="00C63903">
      <w:pPr>
        <w:ind w:left="720" w:hanging="720"/>
        <w:contextualSpacing/>
        <w:jc w:val="both"/>
        <w:rPr>
          <w:szCs w:val="24"/>
          <w:lang w:val="ms-MY"/>
        </w:rPr>
      </w:pPr>
      <w:r w:rsidRPr="00D26251">
        <w:rPr>
          <w:szCs w:val="24"/>
          <w:lang w:val="ms-MY"/>
        </w:rPr>
        <w:t>Covey, S. R., &amp; Colosimo, J. (2009). Great Work Great Career (S. S. Adlie, Trans.): Franklin Covey Publishing.</w:t>
      </w:r>
    </w:p>
    <w:p w14:paraId="5D8F54EB" w14:textId="77777777" w:rsidR="00C63903" w:rsidRPr="00D26251" w:rsidRDefault="00C63903" w:rsidP="00C63903">
      <w:pPr>
        <w:ind w:left="720" w:hanging="720"/>
        <w:contextualSpacing/>
        <w:jc w:val="both"/>
        <w:rPr>
          <w:szCs w:val="24"/>
          <w:lang w:val="ms-MY"/>
        </w:rPr>
      </w:pPr>
      <w:r w:rsidRPr="00D26251">
        <w:rPr>
          <w:szCs w:val="24"/>
          <w:lang w:val="ms-MY"/>
        </w:rPr>
        <w:t>Ecclestone, K. (1996). How To Assess The Vocational Curriculum. London: Kogan Page.</w:t>
      </w:r>
    </w:p>
    <w:p w14:paraId="5EB9A791" w14:textId="77777777" w:rsidR="00C63903" w:rsidRPr="00D26251" w:rsidRDefault="00C63903" w:rsidP="00C63903">
      <w:pPr>
        <w:ind w:left="720" w:hanging="720"/>
        <w:contextualSpacing/>
        <w:jc w:val="both"/>
        <w:rPr>
          <w:szCs w:val="24"/>
          <w:lang w:val="ms-MY"/>
        </w:rPr>
      </w:pPr>
      <w:r w:rsidRPr="00D26251">
        <w:rPr>
          <w:szCs w:val="24"/>
          <w:lang w:val="ms-MY"/>
        </w:rPr>
        <w:t>Evans, R. N., &amp; Herr, E. L. (1971). Foundations of Vocational Education (Second ed.). Ohio, USA: Charles E. Merrill Publishing Company.</w:t>
      </w:r>
    </w:p>
    <w:p w14:paraId="135E4A9B" w14:textId="77777777" w:rsidR="00C63903" w:rsidRPr="00D26251" w:rsidRDefault="00C63903" w:rsidP="00C63903">
      <w:pPr>
        <w:ind w:left="720" w:hanging="720"/>
        <w:contextualSpacing/>
        <w:jc w:val="both"/>
        <w:rPr>
          <w:szCs w:val="24"/>
          <w:lang w:val="ms-MY"/>
        </w:rPr>
      </w:pPr>
      <w:r w:rsidRPr="00D26251">
        <w:rPr>
          <w:szCs w:val="24"/>
          <w:lang w:val="ms-MY"/>
        </w:rPr>
        <w:t>Eysenck, M. W., &amp; Keane, M. T. (2005). Cognitive Psychology: A Student's Handbook. New York, USA: Psychology Press.</w:t>
      </w:r>
    </w:p>
    <w:p w14:paraId="2360E97D" w14:textId="77777777" w:rsidR="00C63903" w:rsidRPr="00D26251" w:rsidRDefault="00C63903" w:rsidP="00C63903">
      <w:pPr>
        <w:ind w:left="720" w:hanging="720"/>
        <w:contextualSpacing/>
        <w:jc w:val="both"/>
        <w:rPr>
          <w:szCs w:val="24"/>
          <w:lang w:val="ms-MY"/>
        </w:rPr>
      </w:pPr>
      <w:r w:rsidRPr="00D26251">
        <w:rPr>
          <w:szCs w:val="24"/>
          <w:lang w:val="ms-MY"/>
        </w:rPr>
        <w:t>Feldman, D. C., &amp; Whitcomb, K. M. (2004). The effects of framing vocational choices on young adults' sets of career options. Career Development International, 10(1), 7-25.</w:t>
      </w:r>
    </w:p>
    <w:p w14:paraId="57EA1755" w14:textId="77777777" w:rsidR="00C63903" w:rsidRPr="00D26251" w:rsidRDefault="00C63903" w:rsidP="00C63903">
      <w:pPr>
        <w:ind w:left="720" w:hanging="720"/>
        <w:contextualSpacing/>
        <w:jc w:val="both"/>
        <w:rPr>
          <w:szCs w:val="24"/>
          <w:lang w:val="ms-MY"/>
        </w:rPr>
      </w:pPr>
      <w:r w:rsidRPr="00D26251">
        <w:rPr>
          <w:szCs w:val="24"/>
          <w:lang w:val="ms-MY"/>
        </w:rPr>
        <w:t>Garavan, T. N., Carbery, R., &amp; Rock, A. (2012). Mapping tallent development: definition, scope and architecture. Journal of Training and Development, 36(1), 5-24.</w:t>
      </w:r>
    </w:p>
    <w:p w14:paraId="4A8DF730" w14:textId="77777777" w:rsidR="00C63903" w:rsidRPr="00D26251" w:rsidRDefault="00C63903" w:rsidP="00C63903">
      <w:pPr>
        <w:ind w:left="720" w:hanging="720"/>
        <w:contextualSpacing/>
        <w:jc w:val="both"/>
        <w:rPr>
          <w:szCs w:val="24"/>
          <w:lang w:val="ms-MY"/>
        </w:rPr>
      </w:pPr>
      <w:r w:rsidRPr="00D26251">
        <w:rPr>
          <w:szCs w:val="24"/>
          <w:lang w:val="ms-MY"/>
        </w:rPr>
        <w:t>Gardner, H. (1983). Frames of Mind: The Theory of Multiple Intelligences ((Tenth-anniversary edn.) Second Paper ed.). New York: Basic Books.</w:t>
      </w:r>
    </w:p>
    <w:p w14:paraId="4350C813" w14:textId="77777777" w:rsidR="00C63903" w:rsidRPr="00D26251" w:rsidRDefault="00C63903" w:rsidP="00C63903">
      <w:pPr>
        <w:ind w:left="720" w:hanging="720"/>
        <w:contextualSpacing/>
        <w:jc w:val="both"/>
        <w:rPr>
          <w:szCs w:val="24"/>
          <w:lang w:val="ms-MY"/>
        </w:rPr>
      </w:pPr>
      <w:r w:rsidRPr="00D26251">
        <w:rPr>
          <w:szCs w:val="24"/>
          <w:lang w:val="ms-MY"/>
        </w:rPr>
        <w:t>Gardner, H. (1999). Intelligence reframed. New York: Basic Books.</w:t>
      </w:r>
    </w:p>
    <w:p w14:paraId="70B3397F" w14:textId="1B3E5165" w:rsidR="00C63903" w:rsidRPr="00D26251" w:rsidRDefault="00C63903" w:rsidP="001E47E3">
      <w:pPr>
        <w:ind w:left="720" w:hanging="720"/>
        <w:contextualSpacing/>
        <w:jc w:val="both"/>
        <w:rPr>
          <w:szCs w:val="24"/>
          <w:lang w:val="ms-MY"/>
        </w:rPr>
      </w:pPr>
      <w:r w:rsidRPr="00D26251">
        <w:rPr>
          <w:szCs w:val="24"/>
          <w:lang w:val="ms-MY"/>
        </w:rPr>
        <w:t>Green, A. L., Hill, A. Y., Friday, E., &amp; Friday, S. S. (2005). The use of multiple intelligences to enhance team productivity. Management Decision, 43(3), 349-359.</w:t>
      </w:r>
    </w:p>
    <w:p w14:paraId="300645B1" w14:textId="71A5569B" w:rsidR="00C63903" w:rsidRPr="00D26251" w:rsidRDefault="00C63903" w:rsidP="00C63903">
      <w:pPr>
        <w:jc w:val="both"/>
        <w:rPr>
          <w:szCs w:val="24"/>
        </w:rPr>
      </w:pPr>
      <w:r w:rsidRPr="00D26251">
        <w:rPr>
          <w:szCs w:val="24"/>
          <w:lang w:val="ms-MY"/>
        </w:rPr>
        <w:fldChar w:fldCharType="end"/>
      </w:r>
    </w:p>
    <w:sectPr w:rsidR="00C63903" w:rsidRPr="00D26251" w:rsidSect="00BC37ED">
      <w:headerReference w:type="default" r:id="rId9"/>
      <w:footerReference w:type="default" r:id="rId10"/>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4876F" w14:textId="77777777" w:rsidR="007A2FC9" w:rsidRDefault="007A2FC9" w:rsidP="008524AE">
      <w:r>
        <w:separator/>
      </w:r>
    </w:p>
  </w:endnote>
  <w:endnote w:type="continuationSeparator" w:id="0">
    <w:p w14:paraId="3CC3F1F6" w14:textId="77777777" w:rsidR="007A2FC9" w:rsidRDefault="007A2FC9" w:rsidP="00852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583218"/>
      <w:docPartObj>
        <w:docPartGallery w:val="Page Numbers (Bottom of Page)"/>
        <w:docPartUnique/>
      </w:docPartObj>
    </w:sdtPr>
    <w:sdtEndPr>
      <w:rPr>
        <w:color w:val="7F7F7F" w:themeColor="background1" w:themeShade="7F"/>
        <w:spacing w:val="60"/>
      </w:rPr>
    </w:sdtEndPr>
    <w:sdtContent>
      <w:p w14:paraId="0F19CA11" w14:textId="4E45F705" w:rsidR="00C43B25" w:rsidRDefault="00C43B2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01A5">
          <w:rPr>
            <w:noProof/>
          </w:rPr>
          <w:t>2</w:t>
        </w:r>
        <w:r>
          <w:rPr>
            <w:noProof/>
          </w:rPr>
          <w:fldChar w:fldCharType="end"/>
        </w:r>
        <w:r>
          <w:t xml:space="preserve"> | </w:t>
        </w:r>
        <w:r>
          <w:rPr>
            <w:color w:val="7F7F7F" w:themeColor="background1" w:themeShade="7F"/>
            <w:spacing w:val="60"/>
          </w:rPr>
          <w:t>Page</w:t>
        </w:r>
      </w:p>
    </w:sdtContent>
  </w:sdt>
  <w:p w14:paraId="0C81052C" w14:textId="030CF97E" w:rsidR="00D634EA" w:rsidRPr="00E5662C" w:rsidRDefault="00D634EA" w:rsidP="00E5662C">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17ED9" w14:textId="77777777" w:rsidR="007A2FC9" w:rsidRDefault="007A2FC9" w:rsidP="008524AE">
      <w:r>
        <w:separator/>
      </w:r>
    </w:p>
  </w:footnote>
  <w:footnote w:type="continuationSeparator" w:id="0">
    <w:p w14:paraId="3C135113" w14:textId="77777777" w:rsidR="007A2FC9" w:rsidRDefault="007A2FC9" w:rsidP="00852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0296"/>
    </w:tblGrid>
    <w:tr w:rsidR="00A54B66" w:rsidRPr="00A54B66" w14:paraId="23354D36" w14:textId="77777777" w:rsidTr="00BC37ED">
      <w:tc>
        <w:tcPr>
          <w:tcW w:w="11016" w:type="dxa"/>
          <w:tcBorders>
            <w:top w:val="nil"/>
            <w:left w:val="nil"/>
            <w:bottom w:val="nil"/>
            <w:right w:val="nil"/>
          </w:tcBorders>
          <w:shd w:val="clear" w:color="auto" w:fill="DAEEF3" w:themeFill="accent5" w:themeFillTint="33"/>
        </w:tcPr>
        <w:p w14:paraId="5A1999FC" w14:textId="6712EFC0" w:rsidR="00A54B66" w:rsidRPr="00A54B66" w:rsidRDefault="005E01A5">
          <w:pPr>
            <w:pStyle w:val="Header"/>
            <w:rPr>
              <w:b/>
            </w:rPr>
          </w:pPr>
          <w:r>
            <w:rPr>
              <w:b/>
            </w:rPr>
            <w:t>ICEE</w:t>
          </w:r>
          <w:r w:rsidR="00A54B66" w:rsidRPr="00A54B66">
            <w:rPr>
              <w:b/>
            </w:rPr>
            <w:t>S2018</w:t>
          </w:r>
        </w:p>
      </w:tc>
    </w:tr>
  </w:tbl>
  <w:p w14:paraId="6B31CEB9" w14:textId="6AE7FADA" w:rsidR="00A54B66" w:rsidRPr="00A54B66" w:rsidRDefault="00A54B66">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2"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7"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B172CF"/>
    <w:multiLevelType w:val="hybridMultilevel"/>
    <w:tmpl w:val="7354CB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15"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2E6F57"/>
    <w:multiLevelType w:val="multilevel"/>
    <w:tmpl w:val="69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17"/>
  </w:num>
  <w:num w:numId="2">
    <w:abstractNumId w:val="1"/>
  </w:num>
  <w:num w:numId="3">
    <w:abstractNumId w:val="14"/>
  </w:num>
  <w:num w:numId="4">
    <w:abstractNumId w:val="6"/>
  </w:num>
  <w:num w:numId="5">
    <w:abstractNumId w:val="12"/>
  </w:num>
  <w:num w:numId="6">
    <w:abstractNumId w:val="2"/>
  </w:num>
  <w:num w:numId="7">
    <w:abstractNumId w:val="5"/>
  </w:num>
  <w:num w:numId="8">
    <w:abstractNumId w:val="0"/>
  </w:num>
  <w:num w:numId="9">
    <w:abstractNumId w:val="16"/>
  </w:num>
  <w:num w:numId="10">
    <w:abstractNumId w:val="8"/>
  </w:num>
  <w:num w:numId="11">
    <w:abstractNumId w:val="15"/>
  </w:num>
  <w:num w:numId="12">
    <w:abstractNumId w:val="11"/>
  </w:num>
  <w:num w:numId="13">
    <w:abstractNumId w:val="3"/>
  </w:num>
  <w:num w:numId="14">
    <w:abstractNumId w:val="16"/>
  </w:num>
  <w:num w:numId="15">
    <w:abstractNumId w:val="7"/>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12"/>
  </w:num>
  <w:num w:numId="30">
    <w:abstractNumId w:val="12"/>
  </w:num>
  <w:num w:numId="31">
    <w:abstractNumId w:val="12"/>
    <w:lvlOverride w:ilvl="0">
      <w:startOverride w:val="1"/>
    </w:lvlOverride>
  </w:num>
  <w:num w:numId="32">
    <w:abstractNumId w:val="12"/>
  </w:num>
  <w:num w:numId="33">
    <w:abstractNumId w:val="12"/>
    <w:lvlOverride w:ilvl="0">
      <w:startOverride w:val="1"/>
    </w:lvlOverride>
  </w:num>
  <w:num w:numId="34">
    <w:abstractNumId w:val="12"/>
    <w:lvlOverride w:ilvl="0">
      <w:startOverride w:val="1"/>
    </w:lvlOverride>
  </w:num>
  <w:num w:numId="35">
    <w:abstractNumId w:val="14"/>
    <w:lvlOverride w:ilvl="0">
      <w:startOverride w:val="1"/>
    </w:lvlOverride>
  </w:num>
  <w:num w:numId="36">
    <w:abstractNumId w:val="14"/>
  </w:num>
  <w:num w:numId="37">
    <w:abstractNumId w:val="14"/>
    <w:lvlOverride w:ilvl="0">
      <w:startOverride w:val="1"/>
    </w:lvlOverride>
  </w:num>
  <w:num w:numId="38">
    <w:abstractNumId w:val="14"/>
  </w:num>
  <w:num w:numId="39">
    <w:abstractNumId w:val="14"/>
    <w:lvlOverride w:ilvl="0">
      <w:startOverride w:val="1"/>
    </w:lvlOverride>
  </w:num>
  <w:num w:numId="40">
    <w:abstractNumId w:val="14"/>
    <w:lvlOverride w:ilvl="0">
      <w:startOverride w:val="1"/>
    </w:lvlOverride>
  </w:num>
  <w:num w:numId="41">
    <w:abstractNumId w:val="14"/>
    <w:lvlOverride w:ilvl="0">
      <w:startOverride w:val="1"/>
    </w:lvlOverride>
  </w:num>
  <w:num w:numId="42">
    <w:abstractNumId w:val="14"/>
  </w:num>
  <w:num w:numId="43">
    <w:abstractNumId w:val="14"/>
  </w:num>
  <w:num w:numId="44">
    <w:abstractNumId w:val="9"/>
  </w:num>
  <w:num w:numId="45">
    <w:abstractNumId w:val="4"/>
  </w:num>
  <w:num w:numId="46">
    <w:abstractNumId w:val="10"/>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4C"/>
    <w:rsid w:val="00014140"/>
    <w:rsid w:val="00031EC9"/>
    <w:rsid w:val="00054AE3"/>
    <w:rsid w:val="00065583"/>
    <w:rsid w:val="00066FED"/>
    <w:rsid w:val="00075EA6"/>
    <w:rsid w:val="0007709F"/>
    <w:rsid w:val="00086F62"/>
    <w:rsid w:val="0009320B"/>
    <w:rsid w:val="00096AE0"/>
    <w:rsid w:val="000B1B74"/>
    <w:rsid w:val="000B3A2D"/>
    <w:rsid w:val="000B49C0"/>
    <w:rsid w:val="000E202F"/>
    <w:rsid w:val="000E382F"/>
    <w:rsid w:val="001036BA"/>
    <w:rsid w:val="001146DC"/>
    <w:rsid w:val="00114AB1"/>
    <w:rsid w:val="001230FF"/>
    <w:rsid w:val="00130BD7"/>
    <w:rsid w:val="0014414C"/>
    <w:rsid w:val="00155B67"/>
    <w:rsid w:val="001562AF"/>
    <w:rsid w:val="00161A5B"/>
    <w:rsid w:val="0016385D"/>
    <w:rsid w:val="0016782F"/>
    <w:rsid w:val="001937E9"/>
    <w:rsid w:val="001B263B"/>
    <w:rsid w:val="001B3849"/>
    <w:rsid w:val="001B476A"/>
    <w:rsid w:val="001C764F"/>
    <w:rsid w:val="001C7BB3"/>
    <w:rsid w:val="001D469C"/>
    <w:rsid w:val="001E47E3"/>
    <w:rsid w:val="0023171B"/>
    <w:rsid w:val="00236BFC"/>
    <w:rsid w:val="00237437"/>
    <w:rsid w:val="002502FD"/>
    <w:rsid w:val="00274622"/>
    <w:rsid w:val="00285D24"/>
    <w:rsid w:val="00290390"/>
    <w:rsid w:val="002915D3"/>
    <w:rsid w:val="002941DA"/>
    <w:rsid w:val="002A4426"/>
    <w:rsid w:val="002C2FB2"/>
    <w:rsid w:val="002D4240"/>
    <w:rsid w:val="002E3C35"/>
    <w:rsid w:val="002F1E14"/>
    <w:rsid w:val="002F5298"/>
    <w:rsid w:val="00337E4F"/>
    <w:rsid w:val="00340C36"/>
    <w:rsid w:val="00346A9D"/>
    <w:rsid w:val="0039376F"/>
    <w:rsid w:val="0039532E"/>
    <w:rsid w:val="003A287B"/>
    <w:rsid w:val="003A5C85"/>
    <w:rsid w:val="003A61B1"/>
    <w:rsid w:val="003D5759"/>
    <w:rsid w:val="003E7C74"/>
    <w:rsid w:val="003F31C6"/>
    <w:rsid w:val="0040225B"/>
    <w:rsid w:val="00402DA2"/>
    <w:rsid w:val="00403590"/>
    <w:rsid w:val="00425AC2"/>
    <w:rsid w:val="0044771F"/>
    <w:rsid w:val="00465B71"/>
    <w:rsid w:val="00491AC4"/>
    <w:rsid w:val="004A46E8"/>
    <w:rsid w:val="004B151D"/>
    <w:rsid w:val="004C7243"/>
    <w:rsid w:val="004D6FD7"/>
    <w:rsid w:val="004E21DE"/>
    <w:rsid w:val="004E3C57"/>
    <w:rsid w:val="004E3CB2"/>
    <w:rsid w:val="0050787B"/>
    <w:rsid w:val="00525813"/>
    <w:rsid w:val="0053513F"/>
    <w:rsid w:val="00574405"/>
    <w:rsid w:val="005A0E21"/>
    <w:rsid w:val="005B3A34"/>
    <w:rsid w:val="005D49AF"/>
    <w:rsid w:val="005E01A5"/>
    <w:rsid w:val="005E415C"/>
    <w:rsid w:val="005E7946"/>
    <w:rsid w:val="005F7475"/>
    <w:rsid w:val="00611299"/>
    <w:rsid w:val="00616365"/>
    <w:rsid w:val="00616F3B"/>
    <w:rsid w:val="006249A7"/>
    <w:rsid w:val="0064225B"/>
    <w:rsid w:val="006949BC"/>
    <w:rsid w:val="006B2FE9"/>
    <w:rsid w:val="006B4F88"/>
    <w:rsid w:val="006D1229"/>
    <w:rsid w:val="006D7A18"/>
    <w:rsid w:val="00716A60"/>
    <w:rsid w:val="00723B7F"/>
    <w:rsid w:val="00725861"/>
    <w:rsid w:val="00725F10"/>
    <w:rsid w:val="0073393A"/>
    <w:rsid w:val="0073539D"/>
    <w:rsid w:val="00754F43"/>
    <w:rsid w:val="007572DB"/>
    <w:rsid w:val="0076050E"/>
    <w:rsid w:val="00767B8A"/>
    <w:rsid w:val="00775481"/>
    <w:rsid w:val="00792D83"/>
    <w:rsid w:val="007A233B"/>
    <w:rsid w:val="007A2FC9"/>
    <w:rsid w:val="007B4863"/>
    <w:rsid w:val="007C65E6"/>
    <w:rsid w:val="007D406B"/>
    <w:rsid w:val="007D4407"/>
    <w:rsid w:val="007E1CA3"/>
    <w:rsid w:val="00821713"/>
    <w:rsid w:val="00827050"/>
    <w:rsid w:val="0083278B"/>
    <w:rsid w:val="00834538"/>
    <w:rsid w:val="00841761"/>
    <w:rsid w:val="00850E89"/>
    <w:rsid w:val="008524AE"/>
    <w:rsid w:val="008707AA"/>
    <w:rsid w:val="008930E4"/>
    <w:rsid w:val="00893821"/>
    <w:rsid w:val="008A7B9C"/>
    <w:rsid w:val="008A7BFA"/>
    <w:rsid w:val="008B4754"/>
    <w:rsid w:val="008E6A7A"/>
    <w:rsid w:val="008F1038"/>
    <w:rsid w:val="008F1596"/>
    <w:rsid w:val="008F7046"/>
    <w:rsid w:val="009005FC"/>
    <w:rsid w:val="00943315"/>
    <w:rsid w:val="009A70D1"/>
    <w:rsid w:val="009B2CF1"/>
    <w:rsid w:val="009B696B"/>
    <w:rsid w:val="009B7671"/>
    <w:rsid w:val="009F056E"/>
    <w:rsid w:val="00A26DCD"/>
    <w:rsid w:val="00A314BB"/>
    <w:rsid w:val="00A32B7D"/>
    <w:rsid w:val="00A54B66"/>
    <w:rsid w:val="00A5596B"/>
    <w:rsid w:val="00A646B3"/>
    <w:rsid w:val="00A6739B"/>
    <w:rsid w:val="00A87445"/>
    <w:rsid w:val="00A90413"/>
    <w:rsid w:val="00A9701D"/>
    <w:rsid w:val="00AA0C36"/>
    <w:rsid w:val="00AB0A9C"/>
    <w:rsid w:val="00AB7119"/>
    <w:rsid w:val="00AD18BA"/>
    <w:rsid w:val="00AD5855"/>
    <w:rsid w:val="00AE7500"/>
    <w:rsid w:val="00AE7F87"/>
    <w:rsid w:val="00AF3542"/>
    <w:rsid w:val="00AF5ABE"/>
    <w:rsid w:val="00B00415"/>
    <w:rsid w:val="00B05B2D"/>
    <w:rsid w:val="00B1000D"/>
    <w:rsid w:val="00B10134"/>
    <w:rsid w:val="00B16BFE"/>
    <w:rsid w:val="00B229BC"/>
    <w:rsid w:val="00B25374"/>
    <w:rsid w:val="00B500E5"/>
    <w:rsid w:val="00B901E8"/>
    <w:rsid w:val="00BA39BB"/>
    <w:rsid w:val="00BA3B3D"/>
    <w:rsid w:val="00BC37ED"/>
    <w:rsid w:val="00BD1909"/>
    <w:rsid w:val="00BE5E16"/>
    <w:rsid w:val="00BE5FD1"/>
    <w:rsid w:val="00C01DA5"/>
    <w:rsid w:val="00C06E05"/>
    <w:rsid w:val="00C17370"/>
    <w:rsid w:val="00C26EC0"/>
    <w:rsid w:val="00C43B25"/>
    <w:rsid w:val="00C56C77"/>
    <w:rsid w:val="00C63903"/>
    <w:rsid w:val="00C92BBF"/>
    <w:rsid w:val="00C96D48"/>
    <w:rsid w:val="00CB7B3E"/>
    <w:rsid w:val="00CC739D"/>
    <w:rsid w:val="00CF2CAA"/>
    <w:rsid w:val="00D04468"/>
    <w:rsid w:val="00D26251"/>
    <w:rsid w:val="00D36257"/>
    <w:rsid w:val="00D4687E"/>
    <w:rsid w:val="00D53A12"/>
    <w:rsid w:val="00D554D9"/>
    <w:rsid w:val="00D634EA"/>
    <w:rsid w:val="00DB0C43"/>
    <w:rsid w:val="00DB7BFC"/>
    <w:rsid w:val="00DE3354"/>
    <w:rsid w:val="00DF7DCD"/>
    <w:rsid w:val="00E168A7"/>
    <w:rsid w:val="00E5662C"/>
    <w:rsid w:val="00EB7D28"/>
    <w:rsid w:val="00EC0D0C"/>
    <w:rsid w:val="00ED4A2C"/>
    <w:rsid w:val="00EF6940"/>
    <w:rsid w:val="00F01D37"/>
    <w:rsid w:val="00F2044A"/>
    <w:rsid w:val="00F20BFC"/>
    <w:rsid w:val="00F24D5F"/>
    <w:rsid w:val="00F726C3"/>
    <w:rsid w:val="00F8554C"/>
    <w:rsid w:val="00F97A90"/>
    <w:rsid w:val="00FC2F35"/>
    <w:rsid w:val="00FC3FD7"/>
    <w:rsid w:val="00FD1FC6"/>
    <w:rsid w:val="00FD71D8"/>
    <w:rsid w:val="00FE58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1FAF5"/>
  <w15:docId w15:val="{BA8E8F2E-18B8-4149-B3FF-0DADA3B1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pPr>
      <w:keepNext/>
      <w:spacing w:before="240" w:after="240"/>
      <w:jc w:val="center"/>
      <w:outlineLvl w:val="2"/>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paragraph" w:styleId="BodyText">
    <w:name w:val="Body Text"/>
    <w:basedOn w:val="Normal"/>
    <w:link w:val="BodyTextChar"/>
    <w:rsid w:val="00065583"/>
    <w:pPr>
      <w:tabs>
        <w:tab w:val="left" w:pos="288"/>
      </w:tabs>
      <w:spacing w:after="120" w:line="228" w:lineRule="auto"/>
      <w:ind w:firstLine="288"/>
      <w:jc w:val="both"/>
    </w:pPr>
    <w:rPr>
      <w:rFonts w:eastAsia="SimSun"/>
      <w:spacing w:val="-1"/>
      <w:sz w:val="20"/>
      <w:lang w:val="x-none" w:eastAsia="x-none"/>
    </w:rPr>
  </w:style>
  <w:style w:type="character" w:customStyle="1" w:styleId="BodyTextChar">
    <w:name w:val="Body Text Char"/>
    <w:basedOn w:val="DefaultParagraphFont"/>
    <w:link w:val="BodyText"/>
    <w:rsid w:val="00065583"/>
    <w:rPr>
      <w:rFonts w:eastAsia="SimSun"/>
      <w:spacing w:val="-1"/>
      <w:lang w:val="x-none" w:eastAsia="x-none"/>
    </w:rPr>
  </w:style>
  <w:style w:type="paragraph" w:customStyle="1" w:styleId="bulletlist">
    <w:name w:val="bullet list"/>
    <w:basedOn w:val="BodyText"/>
    <w:rsid w:val="008A7BFA"/>
    <w:pPr>
      <w:numPr>
        <w:numId w:val="45"/>
      </w:numPr>
      <w:tabs>
        <w:tab w:val="clear" w:pos="648"/>
      </w:tabs>
      <w:ind w:left="576" w:hanging="288"/>
    </w:pPr>
  </w:style>
  <w:style w:type="paragraph" w:customStyle="1" w:styleId="equation0">
    <w:name w:val="equation"/>
    <w:basedOn w:val="Normal"/>
    <w:rsid w:val="008A7BFA"/>
    <w:pPr>
      <w:tabs>
        <w:tab w:val="center" w:pos="2520"/>
        <w:tab w:val="right" w:pos="5040"/>
      </w:tabs>
      <w:spacing w:before="240" w:after="240" w:line="216" w:lineRule="auto"/>
      <w:jc w:val="center"/>
    </w:pPr>
    <w:rPr>
      <w:rFonts w:ascii="Symbol" w:eastAsia="SimSun" w:hAnsi="Symbol" w:cs="Symbol"/>
      <w:sz w:val="20"/>
    </w:rPr>
  </w:style>
  <w:style w:type="paragraph" w:customStyle="1" w:styleId="references">
    <w:name w:val="references"/>
    <w:rsid w:val="00792D83"/>
    <w:pPr>
      <w:numPr>
        <w:numId w:val="46"/>
      </w:numPr>
      <w:spacing w:after="50" w:line="180" w:lineRule="exact"/>
      <w:jc w:val="both"/>
    </w:pPr>
    <w:rPr>
      <w:rFonts w:eastAsia="MS Mincho"/>
      <w:noProof/>
      <w:sz w:val="16"/>
      <w:szCs w:val="16"/>
      <w:lang w:val="en-US" w:eastAsia="en-US"/>
    </w:rPr>
  </w:style>
  <w:style w:type="paragraph" w:styleId="Header">
    <w:name w:val="header"/>
    <w:basedOn w:val="Normal"/>
    <w:link w:val="HeaderChar"/>
    <w:uiPriority w:val="99"/>
    <w:unhideWhenUsed/>
    <w:rsid w:val="008524AE"/>
    <w:pPr>
      <w:tabs>
        <w:tab w:val="center" w:pos="4680"/>
        <w:tab w:val="right" w:pos="9360"/>
      </w:tabs>
    </w:pPr>
  </w:style>
  <w:style w:type="character" w:customStyle="1" w:styleId="HeaderChar">
    <w:name w:val="Header Char"/>
    <w:basedOn w:val="DefaultParagraphFont"/>
    <w:link w:val="Header"/>
    <w:uiPriority w:val="99"/>
    <w:rsid w:val="008524AE"/>
    <w:rPr>
      <w:sz w:val="24"/>
      <w:lang w:val="en-US" w:eastAsia="en-US"/>
    </w:rPr>
  </w:style>
  <w:style w:type="paragraph" w:styleId="Footer">
    <w:name w:val="footer"/>
    <w:basedOn w:val="Normal"/>
    <w:link w:val="FooterChar"/>
    <w:uiPriority w:val="99"/>
    <w:unhideWhenUsed/>
    <w:rsid w:val="008524AE"/>
    <w:pPr>
      <w:tabs>
        <w:tab w:val="center" w:pos="4680"/>
        <w:tab w:val="right" w:pos="9360"/>
      </w:tabs>
    </w:pPr>
  </w:style>
  <w:style w:type="character" w:customStyle="1" w:styleId="FooterChar">
    <w:name w:val="Footer Char"/>
    <w:basedOn w:val="DefaultParagraphFont"/>
    <w:link w:val="Footer"/>
    <w:uiPriority w:val="99"/>
    <w:rsid w:val="008524AE"/>
    <w:rPr>
      <w:sz w:val="24"/>
      <w:lang w:val="en-US" w:eastAsia="en-US"/>
    </w:rPr>
  </w:style>
  <w:style w:type="table" w:styleId="GridTable1Light-Accent2">
    <w:name w:val="Grid Table 1 Light Accent 2"/>
    <w:basedOn w:val="TableNormal"/>
    <w:uiPriority w:val="46"/>
    <w:rsid w:val="00C6390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TAMainText">
    <w:name w:val="TA_Main_Text"/>
    <w:basedOn w:val="Normal"/>
    <w:rsid w:val="00C63903"/>
    <w:pPr>
      <w:spacing w:line="220" w:lineRule="exact"/>
      <w:ind w:firstLine="187"/>
      <w:jc w:val="both"/>
    </w:pPr>
    <w:rPr>
      <w:rFonts w:ascii="Times" w:hAnsi="Times"/>
      <w:sz w:val="18"/>
    </w:rPr>
  </w:style>
  <w:style w:type="paragraph" w:customStyle="1" w:styleId="TFReferencesSection">
    <w:name w:val="TF_References_Section"/>
    <w:basedOn w:val="Normal"/>
    <w:rsid w:val="00C63903"/>
    <w:pPr>
      <w:spacing w:line="150" w:lineRule="exact"/>
      <w:ind w:left="346" w:hanging="346"/>
      <w:jc w:val="both"/>
    </w:pPr>
    <w:rPr>
      <w:rFonts w:ascii="Times" w:hAnsi="Times"/>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015-Personal\2015%20Conference%20Organ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B1791-A298-4DB2-844D-577ADBB8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 Conference Organize</Template>
  <TotalTime>0</TotalTime>
  <Pages>4</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12736</CharactersWithSpaces>
  <SharedDoc>false</SharedDoc>
  <HLinks>
    <vt:vector size="6" baseType="variant">
      <vt:variant>
        <vt:i4>3342376</vt:i4>
      </vt:variant>
      <vt:variant>
        <vt:i4>0</vt:i4>
      </vt:variant>
      <vt:variant>
        <vt:i4>0</vt:i4>
      </vt:variant>
      <vt:variant>
        <vt:i4>5</vt:i4>
      </vt:variant>
      <vt:variant>
        <vt:lpwstr>http://www.aip.org/pacs/index.html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subject/>
  <dc:creator>RazorPC</dc:creator>
  <cp:keywords/>
  <dc:description/>
  <cp:lastModifiedBy>user KATO</cp:lastModifiedBy>
  <cp:revision>2</cp:revision>
  <cp:lastPrinted>2016-11-09T06:54:00Z</cp:lastPrinted>
  <dcterms:created xsi:type="dcterms:W3CDTF">2018-03-06T03:54:00Z</dcterms:created>
  <dcterms:modified xsi:type="dcterms:W3CDTF">2018-03-06T03:54:00Z</dcterms:modified>
</cp:coreProperties>
</file>