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jc w:val="left"/>
      </w:pPr>
      <w:r>
        <w:rPr>
          <w:b/>
          <w:bCs/>
          <w:color w:val="000000"/>
          <w:sz w:val="32"/>
          <w:szCs w:val="32"/>
          <w:rFonts w:ascii="Calibri" w:cs="Calibri" w:eastAsia="Calibri" w:hAnsi="Calibri"/>
        </w:rPr>
        <w:t xml:space="preserve">CAMREN MCMATH</w:t>
      </w:r>
    </w:p>
    <w:p>
      <w:pPr>
        <w:spacing w:after="240"/>
        <w:jc w:val="left"/>
      </w:pPr>
      <w:r>
        <w:rPr>
          <w:color w:val="000000"/>
          <w:sz w:val="22"/>
          <w:szCs w:val="22"/>
          <w:rFonts w:ascii="Calibri" w:cs="Calibri" w:eastAsia="Calibri" w:hAnsi="Calibri"/>
        </w:rPr>
        <w:t xml:space="preserve">cmcmath89@gmail.com | 206-673-6606 | https://www.linkedin.com/in/camrenmcmath/</w:t>
      </w:r>
    </w:p>
    <w:p>
      <w:pPr>
        <w:pStyle w:val="Heading2"/>
        <w:spacing w:before="240" w:after="120"/>
        <w:jc w:val="left"/>
      </w:pPr>
      <w:r>
        <w:rPr>
          <w:b/>
          <w:bCs/>
          <w:color w:val="000000"/>
          <w:sz w:val="24"/>
          <w:szCs w:val="24"/>
          <w:rFonts w:ascii="Calibri" w:cs="Calibri" w:eastAsia="Calibri" w:hAnsi="Calibri"/>
        </w:rPr>
        <w:t xml:space="preserve">PROFESSIONAL SUMMARY</w:t>
      </w:r>
    </w:p>
    <w:p>
      <w:pPr>
        <w:spacing w:after="120"/>
      </w:pPr>
      <w:r>
        <w:rPr>
          <w:color w:val="000000"/>
          <w:sz w:val="22"/>
          <w:szCs w:val="22"/>
          <w:rFonts w:ascii="Calibri" w:cs="Calibri" w:eastAsia="Calibri" w:hAnsi="Calibri"/>
        </w:rPr>
        <w:t xml:space="preserve">Trust &amp; Safety expert with 7+ years of experience in fraud prevention, risk management, and operational excellence, adept at building and improving processes to enhance platform safety and mitigate risks. Proven ability to leverage data-driven decision-making and technical skills, including SQL, Python, and data visualization tools, to identify trends and patterns, create automations, and optimize workflows. Expertise in proactive harm and abuse detection, content moderation, and cross-functional collaboration. Ready to support Snap's Trust &amp; Safety team and contribute to a safe platform experience for Snapchatters by applying subject matter expertise and a hands-on approach to proactive detection.</w:t>
      </w:r>
    </w:p>
    <w:p>
      <w:pPr>
        <w:pStyle w:val="Heading2"/>
        <w:spacing w:before="240" w:after="120"/>
        <w:jc w:val="left"/>
      </w:pPr>
      <w:r>
        <w:rPr>
          <w:b/>
          <w:bCs/>
          <w:color w:val="000000"/>
          <w:sz w:val="24"/>
          <w:szCs w:val="24"/>
          <w:rFonts w:ascii="Calibri" w:cs="Calibri" w:eastAsia="Calibri" w:hAnsi="Calibri"/>
        </w:rPr>
        <w:t xml:space="preserve">WORK EXPERIENCE</w:t>
      </w:r>
    </w:p>
    <w:p>
      <w:pPr>
        <w:spacing w:after="120"/>
      </w:pPr>
      <w:r>
        <w:rPr>
          <w:b/>
          <w:bCs/>
          <w:color w:val="000000"/>
          <w:sz w:val="22"/>
          <w:szCs w:val="22"/>
          <w:rFonts w:ascii="Calibri" w:cs="Calibri" w:eastAsia="Calibri" w:hAnsi="Calibri"/>
        </w:rPr>
        <w:t xml:space="preserve">Fraud and Credit Analyst</w:t>
      </w:r>
      <w:r>
        <w:rPr>
          <w:color w:val="000000"/>
          <w:sz w:val="22"/>
          <w:szCs w:val="22"/>
          <w:rFonts w:ascii="Calibri" w:cs="Calibri" w:eastAsia="Calibri" w:hAnsi="Calibri"/>
        </w:rPr>
        <w:t xml:space="preserve">, TD Bank, — Nov 2024 - Present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Partnered with merchants, customers, and internal stakeholders to resolve complex fraud-related issues, reducing average case resolution time by 15% through effective verbal and written communication skills and active listening.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Analyzed account and transaction patterns to identify emerging fraud trends and refine fraud decisioning best practices, improving win rates by 12% on representments through meticulous research and strong analytical skills.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Analyzed account and transaction patterns to identify emerging fraud trends, contributing to a 10–20% reduction in repeat disputes and write-offs in key portfolios by identifying trends and patterns.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a daily queue of 40-60 escalated fraud and credit disputes, validating cardholder claims and assigning liability in line with Visa and TD policies, demonstrating strong attention to detail and ability to prioritize.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Investigated fraud and non-fraud credit card claims end-to-end, completing chargebacks through Visa and contributing to a 10-20% reduction in repeat disputes by applying process development principles.</w:t>
      </w:r>
    </w:p>
    <w:p>
      <w:pPr>
        <w:spacing w:after="120"/>
      </w:pPr>
      <w:r>
        <w:rPr>
          <w:b/>
          <w:bCs/>
          <w:color w:val="000000"/>
          <w:sz w:val="22"/>
          <w:szCs w:val="22"/>
          <w:rFonts w:ascii="Calibri" w:cs="Calibri" w:eastAsia="Calibri" w:hAnsi="Calibri"/>
        </w:rPr>
        <w:t xml:space="preserve">Back Office Operations Lead</w:t>
      </w:r>
      <w:r>
        <w:rPr>
          <w:color w:val="000000"/>
          <w:sz w:val="22"/>
          <w:szCs w:val="22"/>
          <w:rFonts w:ascii="Calibri" w:cs="Calibri" w:eastAsia="Calibri" w:hAnsi="Calibri"/>
        </w:rPr>
        <w:t xml:space="preserve">, POSSIBLE FINANCE, — Jan 2022 - Mar 2024</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Created automations using SQL, Python, Tableau, and Google App Scripts to generate productivity dashboards, chargeback worksheets, and Sonnet work queues, optimizing operational workflows for a 2-person team and increasing efficiency by 25% through workflow optimization.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Facilitated the onboarding of Sonnet and Sentilink products, tripling credit dispute processing speed and enhancing detection of fraudulent actors, demonstrating strong technical skills and improving platform safety through effective process development.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Created automations using SQL, Python, Tableau, and Google App Scripts to generate productivity dashboards, chargeback worksheets, and Sonnet work queues for the team, improving operational process efficiency and supporting scalable fraud detection by identifying opportunities for automation.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and managed development processes for a team of 2 operations specialists, overseeing the processing of up to 430 ACH chargebacks, 1100+ credit disputes, and 120+ bankruptcies weekly, ensuring 24/7 fraud coverage and demonstrating strong management capabilities.</w:t>
      </w:r>
    </w:p>
    <w:p>
      <w:pPr>
        <w:spacing w:after="120"/>
      </w:pPr>
      <w:r>
        <w:rPr>
          <w:b/>
          <w:bCs/>
          <w:color w:val="000000"/>
          <w:sz w:val="22"/>
          <w:szCs w:val="22"/>
          <w:rFonts w:ascii="Calibri" w:cs="Calibri" w:eastAsia="Calibri" w:hAnsi="Calibri"/>
        </w:rPr>
        <w:t xml:space="preserve">Fraud Operations Manager</w:t>
      </w:r>
      <w:r>
        <w:rPr>
          <w:color w:val="000000"/>
          <w:sz w:val="22"/>
          <w:szCs w:val="22"/>
          <w:rFonts w:ascii="Calibri" w:cs="Calibri" w:eastAsia="Calibri" w:hAnsi="Calibri"/>
        </w:rPr>
        <w:t xml:space="preserve">, SELF FINANCIAL INC, — Feb 2021 - Dec 2021</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Spearheaded a project to close over 500 accounts monthly with high fraud scores (750+) via Sentilink, leveraging machine learning (ML) for large-scale anti-fraud enforcement and utilizing data-driven decision-making and agile methodology for iterative improvement in abuse detection, preventing over $100,000 in potential losses.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Implemented reporting automation using SQL, Python, and Google App Scripts for bank partner auditing, saving 3 hours weekly and ensuring accuracy in fraud data reporting, improving data integrity for fraud detection systems at scale.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Developed an intensive training slide deck, analyzing granular processes, and reworking operational workflows to achieve a 15% process time reduction during tenure, improving overall Trust &amp; Safety operations through effective process development.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Investigated over 3000 accounts weekly, analyzing alerts stemming from transactional activity and new account applications, preventing average company losses of $200,000 per week by identifying trends and patterns in large data sets.</w:t>
      </w:r>
    </w:p>
    <w:p>
      <w:pPr>
        <w:spacing w:after="120"/>
      </w:pPr>
      <w:r>
        <w:rPr>
          <w:b/>
          <w:bCs/>
          <w:color w:val="000000"/>
          <w:sz w:val="22"/>
          <w:szCs w:val="22"/>
          <w:rFonts w:ascii="Calibri" w:cs="Calibri" w:eastAsia="Calibri" w:hAnsi="Calibri"/>
        </w:rPr>
        <w:t xml:space="preserve">Operations Manager</w:t>
      </w:r>
      <w:r>
        <w:rPr>
          <w:color w:val="000000"/>
          <w:sz w:val="22"/>
          <w:szCs w:val="22"/>
          <w:rFonts w:ascii="Calibri" w:cs="Calibri" w:eastAsia="Calibri" w:hAnsi="Calibri"/>
        </w:rPr>
        <w:t xml:space="preserve">, SATTERBERG FOUNDATION, — Jul 2016 - Jan 2020</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Utilized SQL to build, maintain, and analyze large data sets from over 10,000 grants (totaling $50M), distilling key insights into actionable trends and strategies that informed grantmaking decisions and risk assessment for the foundation.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and negotiated with 50+ Non-Profit organizations and vendors, overseeing a portfolio of $600,000 in grants, demonstrating strong vendor management and communication skills.</w:t>
      </w:r>
    </w:p>
    <w:p>
      <w:pPr>
        <w:pStyle w:val="Heading2"/>
        <w:spacing w:before="240" w:after="120"/>
        <w:jc w:val="left"/>
      </w:pPr>
      <w:r>
        <w:rPr>
          <w:b/>
          <w:bCs/>
          <w:color w:val="000000"/>
          <w:sz w:val="24"/>
          <w:szCs w:val="24"/>
          <w:rFonts w:ascii="Calibri" w:cs="Calibri" w:eastAsia="Calibri" w:hAnsi="Calibri"/>
        </w:rPr>
        <w:t xml:space="preserve">SKILLS</w:t>
      </w:r>
    </w:p>
    <w:p>
      <w:pPr>
        <w:spacing w:after="120"/>
      </w:pPr>
      <w:r>
        <w:rPr>
          <w:color w:val="000000"/>
          <w:sz w:val="22"/>
          <w:szCs w:val="22"/>
          <w:rFonts w:ascii="Calibri" w:cs="Calibri" w:eastAsia="Calibri" w:hAnsi="Calibri"/>
        </w:rPr>
        <w:t xml:space="preserve">Trust &amp; Safety - Content Moderation - Data Analysis - Data Visualization - SQL - Python - Advanced Excel - MS Excel - Looker - Grafana - Machine Learning - Abuse Detection - Process Improvement - Risk Management - Project Management - Stakeholder Management - Cross-functional Collaboration - Product Development - Workflow Optimization - Data Mining - Reporting - Trend Analysis - Pattern Recognition - Data-driven Decision Making - Automation - Computer Logic - Syntax - Vendor Management - Quality Assurance - Operational Support - Safety Operations - Business Insights - identify trends - large data sets - computer vision - public policy - management - research - Workflow - snapchat - Flex - verbal and written communication skills - identifying opportunities - strong analytical skills - communicate effectively - ability to prioritize - creative</w:t>
      </w:r>
    </w:p>
    <w:p>
      <w:pPr>
        <w:pStyle w:val="Heading2"/>
        <w:spacing w:before="240" w:after="120"/>
        <w:jc w:val="left"/>
      </w:pPr>
      <w:r>
        <w:rPr>
          <w:b/>
          <w:bCs/>
          <w:color w:val="000000"/>
          <w:sz w:val="24"/>
          <w:szCs w:val="24"/>
          <w:rFonts w:ascii="Calibri" w:cs="Calibri" w:eastAsia="Calibri" w:hAnsi="Calibri"/>
        </w:rPr>
        <w:t xml:space="preserve">EDUCATION</w:t>
      </w:r>
    </w:p>
    <w:p>
      <w:pPr>
        <w:spacing w:after="120"/>
      </w:pPr>
      <w:r>
        <w:rPr>
          <w:b/>
          <w:bCs/>
          <w:color w:val="000000"/>
          <w:sz w:val="22"/>
          <w:szCs w:val="22"/>
          <w:rFonts w:ascii="Calibri" w:cs="Calibri" w:eastAsia="Calibri" w:hAnsi="Calibri"/>
        </w:rPr>
        <w:t xml:space="preserve">Bachelor of Science</w:t>
      </w:r>
      <w:r>
        <w:rPr>
          <w:color w:val="000000"/>
          <w:sz w:val="22"/>
          <w:szCs w:val="22"/>
          <w:rFonts w:ascii="Calibri" w:cs="Calibri" w:eastAsia="Calibri" w:hAnsi="Calibri"/>
        </w:rPr>
        <w:t xml:space="preserve">, Art Institute of Seattle, — May 2012</w:t>
      </w:r>
    </w:p>
    <w:p>
      <w:pPr>
        <w:pStyle w:val="Heading2"/>
        <w:spacing w:before="240" w:after="120"/>
        <w:jc w:val="left"/>
      </w:pPr>
      <w:r>
        <w:rPr>
          <w:b/>
          <w:bCs/>
          <w:color w:val="000000"/>
          <w:sz w:val="24"/>
          <w:szCs w:val="24"/>
          <w:rFonts w:ascii="Calibri" w:cs="Calibri" w:eastAsia="Calibri" w:hAnsi="Calibri"/>
        </w:rPr>
        <w:t xml:space="preserve">CERTIFICATIONS</w:t>
      </w:r>
    </w:p>
    <w:p>
      <w:pPr>
        <w:spacing w:after="120"/>
      </w:pPr>
      <w:r>
        <w:rPr>
          <w:b/>
          <w:bCs/>
          <w:color w:val="000000"/>
          <w:sz w:val="22"/>
          <w:szCs w:val="22"/>
          <w:rFonts w:ascii="Calibri" w:cs="Calibri" w:eastAsia="Calibri" w:hAnsi="Calibri"/>
        </w:rPr>
        <w:t xml:space="preserve">SQL Fundamentals</w:t>
      </w:r>
      <w:r>
        <w:rPr>
          <w:color w:val="000000"/>
          <w:sz w:val="22"/>
          <w:szCs w:val="22"/>
          <w:rFonts w:ascii="Calibri" w:cs="Calibri" w:eastAsia="Calibri" w:hAnsi="Calibri"/>
        </w:rPr>
        <w:t xml:space="preserve">, DataCamp</w:t>
      </w:r>
    </w:p>
    <w:p>
      <w:pPr>
        <w:spacing w:after="240"/>
        <w:jc w:val="left"/>
      </w:pPr>
      <w:r>
        <w:rPr>
          <w:b/>
          <w:bCs/>
          <w:color w:val="000000"/>
          <w:sz w:val="22"/>
          <w:szCs w:val="22"/>
          <w:rFonts w:ascii="Calibri" w:cs="Calibri" w:eastAsia="Calibri" w:hAnsi="Calibri"/>
        </w:rPr>
        <w:t xml:space="preserve">Become a Fashion Buyer Course</w:t>
      </w:r>
      <w:r>
        <w:rPr>
          <w:color w:val="000000"/>
          <w:sz w:val="22"/>
          <w:szCs w:val="22"/>
          <w:rFonts w:ascii="Calibri" w:cs="Calibri" w:eastAsia="Calibri" w:hAnsi="Calibri"/>
        </w:rPr>
        <w:t xml:space="preserve">, UDEMY | May 2020</w:t>
      </w:r>
    </w:p>
    <w:sectPr>
      <w:type w:val="continuous"/>
      <w:pgSz w:w="8.5in" w:h="11in"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Un-named</cp:lastModifiedBy>
  <cp:revision>1</cp:revision>
  <dcterms:created xsi:type="dcterms:W3CDTF">2025-12-02T06:29:42.989Z</dcterms:created>
  <dcterms:modified xsi:type="dcterms:W3CDTF">2025-12-02T06:29:42.989Z</dcterms:modified>
</cp:coreProperties>
</file>

<file path=docProps/custom.xml><?xml version="1.0" encoding="utf-8"?>
<Properties xmlns="http://schemas.openxmlformats.org/officeDocument/2006/custom-properties" xmlns:vt="http://schemas.openxmlformats.org/officeDocument/2006/docPropsVTypes"/>
</file>