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73EB5" w14:textId="707DA7CC" w:rsidR="00742998" w:rsidRPr="000609C9" w:rsidRDefault="000609C9" w:rsidP="000609C9">
      <w:pPr>
        <w:pStyle w:val="berschrift1"/>
        <w:rPr>
          <w:rFonts w:cs="Arial"/>
          <w:lang w:val="de-DE"/>
        </w:rPr>
      </w:pPr>
      <w:r>
        <w:rPr>
          <w:lang w:val="de-DE"/>
        </w:rPr>
        <w:t>3</w:t>
      </w:r>
      <w:r w:rsidRPr="000609C9">
        <w:rPr>
          <w:rFonts w:cs="Arial"/>
          <w:lang w:val="de-DE"/>
        </w:rPr>
        <w:t xml:space="preserve"> Säulen-Prinzip</w:t>
      </w:r>
    </w:p>
    <w:p w14:paraId="21E728D3" w14:textId="7D0B80AE" w:rsidR="000609C9" w:rsidRDefault="000609C9">
      <w:pPr>
        <w:rPr>
          <w:rFonts w:ascii="Arial" w:hAnsi="Arial" w:cs="Arial"/>
          <w:lang w:val="de-DE"/>
        </w:rPr>
      </w:pPr>
    </w:p>
    <w:p w14:paraId="3D548A59" w14:textId="7CFFBE65" w:rsidR="00EE1F18" w:rsidRDefault="00EE1F18">
      <w:pPr>
        <w:rPr>
          <w:rFonts w:ascii="Arial" w:hAnsi="Arial" w:cs="Arial"/>
          <w:lang w:val="de-DE"/>
        </w:rPr>
      </w:pPr>
      <w:r>
        <w:rPr>
          <w:rFonts w:ascii="Arial" w:hAnsi="Arial" w:cs="Arial"/>
          <w:lang w:val="de-DE"/>
        </w:rPr>
        <w:t>Das Drei-Säulen-Prinzip oder auch Alters, Hinterlassenen und Invalidenvorsorge, ist ein in der Verfassung verankertes Konzept zur finanziellen Vorsorge im Alter, für Hinterlassene und bei Invalidität.</w:t>
      </w:r>
      <w:r w:rsidR="00DC0B7B">
        <w:rPr>
          <w:rFonts w:ascii="Arial" w:hAnsi="Arial" w:cs="Arial"/>
          <w:lang w:val="de-DE"/>
        </w:rPr>
        <w:t xml:space="preserve"> (Art. 111 Bundesverfassung)</w:t>
      </w:r>
    </w:p>
    <w:p w14:paraId="7398E60F" w14:textId="3179BC04" w:rsidR="00EE1F18" w:rsidRDefault="00365906">
      <w:pPr>
        <w:rPr>
          <w:rFonts w:ascii="Arial" w:hAnsi="Arial" w:cs="Arial"/>
          <w:lang w:val="de-DE"/>
        </w:rPr>
      </w:pPr>
      <w:r>
        <w:rPr>
          <w:rFonts w:ascii="Arial" w:hAnsi="Arial" w:cs="Arial"/>
          <w:noProof/>
          <w:lang w:val="de-DE"/>
        </w:rPr>
        <w:drawing>
          <wp:inline distT="0" distB="0" distL="0" distR="0" wp14:anchorId="5B3D30C4" wp14:editId="685C2163">
            <wp:extent cx="5760720" cy="465582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655820"/>
                    </a:xfrm>
                    <a:prstGeom prst="rect">
                      <a:avLst/>
                    </a:prstGeom>
                    <a:noFill/>
                    <a:ln>
                      <a:noFill/>
                    </a:ln>
                  </pic:spPr>
                </pic:pic>
              </a:graphicData>
            </a:graphic>
          </wp:inline>
        </w:drawing>
      </w:r>
    </w:p>
    <w:p w14:paraId="6F390581" w14:textId="799525C3" w:rsidR="000609C9" w:rsidRPr="000609C9" w:rsidRDefault="000609C9">
      <w:pPr>
        <w:rPr>
          <w:rFonts w:ascii="Arial" w:hAnsi="Arial" w:cs="Arial"/>
          <w:lang w:val="de-DE"/>
        </w:rPr>
      </w:pPr>
      <w:r>
        <w:rPr>
          <w:rFonts w:ascii="Arial" w:hAnsi="Arial" w:cs="Arial"/>
          <w:lang w:val="de-DE"/>
        </w:rPr>
        <w:br w:type="page"/>
      </w:r>
    </w:p>
    <w:p w14:paraId="497FD576" w14:textId="6B3993CD" w:rsidR="000609C9" w:rsidRPr="000609C9" w:rsidRDefault="000609C9" w:rsidP="000609C9">
      <w:pPr>
        <w:pStyle w:val="berschrift1"/>
        <w:rPr>
          <w:rFonts w:cs="Arial"/>
          <w:lang w:val="de-DE"/>
        </w:rPr>
      </w:pPr>
      <w:r w:rsidRPr="000609C9">
        <w:rPr>
          <w:rFonts w:cs="Arial"/>
          <w:lang w:val="de-DE"/>
        </w:rPr>
        <w:lastRenderedPageBreak/>
        <w:t>AHV</w:t>
      </w:r>
    </w:p>
    <w:p w14:paraId="1AE81F9A" w14:textId="561121CC" w:rsidR="000609C9" w:rsidRPr="000609C9" w:rsidRDefault="000609C9">
      <w:pPr>
        <w:rPr>
          <w:rFonts w:ascii="Arial" w:hAnsi="Arial" w:cs="Arial"/>
          <w:lang w:val="de-DE"/>
        </w:rPr>
      </w:pPr>
    </w:p>
    <w:p w14:paraId="6A4A7A8E" w14:textId="0642E3B1" w:rsidR="000609C9" w:rsidRPr="000609C9" w:rsidRDefault="000609C9" w:rsidP="000609C9">
      <w:pPr>
        <w:pStyle w:val="berschrift1"/>
        <w:rPr>
          <w:rFonts w:cs="Arial"/>
          <w:lang w:val="de-DE"/>
        </w:rPr>
      </w:pPr>
      <w:r w:rsidRPr="000609C9">
        <w:rPr>
          <w:rFonts w:cs="Arial"/>
          <w:lang w:val="de-DE"/>
        </w:rPr>
        <w:t>Berufliche Vorsorge (BVG)</w:t>
      </w:r>
    </w:p>
    <w:p w14:paraId="4F25B1D3" w14:textId="7423D227" w:rsidR="000609C9" w:rsidRPr="000609C9" w:rsidRDefault="000609C9">
      <w:pPr>
        <w:rPr>
          <w:rFonts w:ascii="Arial" w:hAnsi="Arial" w:cs="Arial"/>
          <w:lang w:val="de-DE"/>
        </w:rPr>
      </w:pPr>
    </w:p>
    <w:p w14:paraId="1D420E97" w14:textId="4DD21008" w:rsidR="000609C9" w:rsidRDefault="000609C9" w:rsidP="000609C9">
      <w:pPr>
        <w:pStyle w:val="berschrift1"/>
        <w:rPr>
          <w:rFonts w:cs="Arial"/>
          <w:lang w:val="de-DE"/>
        </w:rPr>
      </w:pPr>
      <w:r w:rsidRPr="000609C9">
        <w:rPr>
          <w:rFonts w:cs="Arial"/>
          <w:lang w:val="de-DE"/>
        </w:rPr>
        <w:t>Private Vorsorge (3. Säule)</w:t>
      </w:r>
    </w:p>
    <w:p w14:paraId="0EBDDC13" w14:textId="1295BF5B" w:rsidR="000609C9" w:rsidRDefault="000609C9" w:rsidP="000609C9">
      <w:pPr>
        <w:rPr>
          <w:rFonts w:ascii="Arial" w:hAnsi="Arial" w:cs="Arial"/>
          <w:lang w:val="de-DE"/>
        </w:rPr>
      </w:pPr>
    </w:p>
    <w:p w14:paraId="15DAB63E" w14:textId="4AFCAE32" w:rsidR="00CD4FBC" w:rsidRDefault="00CD4FBC" w:rsidP="000609C9">
      <w:pPr>
        <w:rPr>
          <w:rFonts w:ascii="Arial" w:hAnsi="Arial" w:cs="Arial"/>
          <w:lang w:val="de-DE"/>
        </w:rPr>
      </w:pPr>
      <w:r>
        <w:rPr>
          <w:rFonts w:ascii="Arial" w:hAnsi="Arial" w:cs="Arial"/>
          <w:lang w:val="de-DE"/>
        </w:rPr>
        <w:t>Alle Sparprozesse und Risikoversicherungen, die als Ergänzung zu den ersten beiden Säulen gedacht sind, um im Vorsorgefall individuelle Wünsche befriedigen zu können gehören zur 3. Säule.</w:t>
      </w:r>
    </w:p>
    <w:p w14:paraId="5AB38E60" w14:textId="42E11044" w:rsidR="00CD4FBC" w:rsidRDefault="00CD4FBC" w:rsidP="000609C9">
      <w:pPr>
        <w:rPr>
          <w:rFonts w:ascii="Arial" w:hAnsi="Arial" w:cs="Arial"/>
          <w:lang w:val="de-DE"/>
        </w:rPr>
      </w:pPr>
      <w:r>
        <w:rPr>
          <w:rFonts w:ascii="Arial" w:hAnsi="Arial" w:cs="Arial"/>
          <w:lang w:val="de-DE"/>
        </w:rPr>
        <w:t>Dabei lassen diese Vorsorgeformen sich in zwei Gruppen aufteilen:</w:t>
      </w:r>
    </w:p>
    <w:p w14:paraId="4F39D9DE" w14:textId="7EA0E582" w:rsidR="00CD4FBC" w:rsidRDefault="00CD4FBC" w:rsidP="00CD4FBC">
      <w:pPr>
        <w:pStyle w:val="Listenabsatz"/>
        <w:numPr>
          <w:ilvl w:val="0"/>
          <w:numId w:val="1"/>
        </w:numPr>
        <w:rPr>
          <w:rFonts w:ascii="Arial" w:hAnsi="Arial" w:cs="Arial"/>
          <w:lang w:val="de-DE"/>
        </w:rPr>
      </w:pPr>
      <w:r>
        <w:rPr>
          <w:rFonts w:ascii="Arial" w:hAnsi="Arial" w:cs="Arial"/>
          <w:lang w:val="de-DE"/>
        </w:rPr>
        <w:t>Gebundene Vorsorge</w:t>
      </w:r>
      <w:r w:rsidR="009259D3">
        <w:rPr>
          <w:rFonts w:ascii="Arial" w:hAnsi="Arial" w:cs="Arial"/>
          <w:lang w:val="de-DE"/>
        </w:rPr>
        <w:t xml:space="preserve"> 3a</w:t>
      </w:r>
    </w:p>
    <w:p w14:paraId="0CFC82B9" w14:textId="45D53F66" w:rsidR="00CD4FBC" w:rsidRDefault="00CD4FBC" w:rsidP="00CD4FBC">
      <w:pPr>
        <w:pStyle w:val="Listenabsatz"/>
        <w:numPr>
          <w:ilvl w:val="0"/>
          <w:numId w:val="1"/>
        </w:numPr>
        <w:rPr>
          <w:rFonts w:ascii="Arial" w:hAnsi="Arial" w:cs="Arial"/>
          <w:lang w:val="de-DE"/>
        </w:rPr>
      </w:pPr>
      <w:r>
        <w:rPr>
          <w:rFonts w:ascii="Arial" w:hAnsi="Arial" w:cs="Arial"/>
          <w:lang w:val="de-DE"/>
        </w:rPr>
        <w:t>Freie Vorsorge</w:t>
      </w:r>
      <w:r w:rsidR="009259D3">
        <w:rPr>
          <w:rFonts w:ascii="Arial" w:hAnsi="Arial" w:cs="Arial"/>
          <w:lang w:val="de-DE"/>
        </w:rPr>
        <w:t xml:space="preserve"> 3b</w:t>
      </w:r>
    </w:p>
    <w:p w14:paraId="141BD776" w14:textId="10FF3705" w:rsidR="00CD4FBC" w:rsidRDefault="00CD4FBC" w:rsidP="00CD4FBC">
      <w:pPr>
        <w:pStyle w:val="berschrift2"/>
        <w:rPr>
          <w:lang w:val="de-DE"/>
        </w:rPr>
      </w:pPr>
      <w:r>
        <w:rPr>
          <w:lang w:val="de-DE"/>
        </w:rPr>
        <w:t>Gebundene Vorsorge: Säule 3a</w:t>
      </w:r>
    </w:p>
    <w:p w14:paraId="29EE80F3" w14:textId="07BA4533" w:rsidR="00CD4FBC" w:rsidRDefault="00CD4FBC" w:rsidP="00CD4FBC">
      <w:pPr>
        <w:rPr>
          <w:rFonts w:ascii="Arial" w:hAnsi="Arial" w:cs="Arial"/>
          <w:lang w:val="de-DE"/>
        </w:rPr>
      </w:pPr>
    </w:p>
    <w:p w14:paraId="0FFD6748" w14:textId="0EB7AC80" w:rsidR="00CD4FBC" w:rsidRDefault="009259D3" w:rsidP="00CD4FBC">
      <w:pPr>
        <w:rPr>
          <w:rFonts w:ascii="Arial" w:hAnsi="Arial" w:cs="Arial"/>
          <w:lang w:val="de-DE"/>
        </w:rPr>
      </w:pPr>
      <w:r>
        <w:rPr>
          <w:rFonts w:ascii="Arial" w:hAnsi="Arial" w:cs="Arial"/>
          <w:lang w:val="de-DE"/>
        </w:rPr>
        <w:t xml:space="preserve">Die Säule 3a ist eine steuerlich begünstigte Vorsorgeform. Das </w:t>
      </w:r>
      <w:proofErr w:type="spellStart"/>
      <w:r>
        <w:rPr>
          <w:rFonts w:ascii="Arial" w:hAnsi="Arial" w:cs="Arial"/>
          <w:lang w:val="de-DE"/>
        </w:rPr>
        <w:t>heisst</w:t>
      </w:r>
      <w:proofErr w:type="spellEnd"/>
      <w:r>
        <w:rPr>
          <w:rFonts w:ascii="Arial" w:hAnsi="Arial" w:cs="Arial"/>
          <w:lang w:val="de-DE"/>
        </w:rPr>
        <w:t xml:space="preserve"> Selbstständigerwerbende, sowie Arbeitnehmer und Arbeitnehmerinnen mit einer Pensionskasse können sich freiwillig einer Versicherungseinrichtung oder einer Bankstiftung </w:t>
      </w:r>
      <w:proofErr w:type="spellStart"/>
      <w:r>
        <w:rPr>
          <w:rFonts w:ascii="Arial" w:hAnsi="Arial" w:cs="Arial"/>
          <w:lang w:val="de-DE"/>
        </w:rPr>
        <w:t>anschliessen</w:t>
      </w:r>
      <w:proofErr w:type="spellEnd"/>
      <w:r>
        <w:rPr>
          <w:rFonts w:ascii="Arial" w:hAnsi="Arial" w:cs="Arial"/>
          <w:lang w:val="de-DE"/>
        </w:rPr>
        <w:t xml:space="preserve">. </w:t>
      </w:r>
      <w:r w:rsidRPr="009259D3">
        <w:rPr>
          <w:rFonts w:ascii="Arial" w:hAnsi="Arial" w:cs="Arial"/>
        </w:rPr>
        <w:t>Dabei</w:t>
      </w:r>
      <w:r>
        <w:rPr>
          <w:rFonts w:ascii="Arial" w:hAnsi="Arial" w:cs="Arial"/>
          <w:lang w:val="de-DE"/>
        </w:rPr>
        <w:t xml:space="preserve"> dürfen sie einen Maximalen Betrag in die Vorsorge 3a einbezahlen. Dieser kann dann vom Steuerbaren Einkommen abgezogen werden. Dabei sind auch die Zinsen Steuerfrei. Für Personen mit einer 2. S</w:t>
      </w:r>
      <w:r w:rsidR="00612D72">
        <w:rPr>
          <w:rFonts w:ascii="Arial" w:hAnsi="Arial" w:cs="Arial"/>
          <w:lang w:val="de-DE"/>
        </w:rPr>
        <w:t>äule beträgt der max. erlaubte Steuerabtzug für die Säule 3a CHF 6826.- und für Personen ohne 2. Säule max. CHF 34128.-.</w:t>
      </w:r>
    </w:p>
    <w:p w14:paraId="45B63FE0" w14:textId="7BBD54CE" w:rsidR="00612D72" w:rsidRDefault="00612D72" w:rsidP="00CD4FBC">
      <w:pPr>
        <w:rPr>
          <w:rFonts w:ascii="Arial" w:hAnsi="Arial" w:cs="Arial"/>
          <w:lang w:val="de-DE"/>
        </w:rPr>
      </w:pPr>
    </w:p>
    <w:p w14:paraId="296B5A46" w14:textId="01D587B5" w:rsidR="00612D72" w:rsidRDefault="00612D72" w:rsidP="00CD4FBC">
      <w:pPr>
        <w:rPr>
          <w:rFonts w:ascii="Arial" w:hAnsi="Arial" w:cs="Arial"/>
          <w:lang w:val="de-DE"/>
        </w:rPr>
      </w:pPr>
      <w:r>
        <w:rPr>
          <w:rFonts w:ascii="Arial" w:hAnsi="Arial" w:cs="Arial"/>
          <w:lang w:val="de-DE"/>
        </w:rPr>
        <w:t>Diese Gelder können aufgrund ihrer Gebundenheit frühestens 5 Jahre vor Erreichen des AHV-Alters bezogen werden. Bei Ausnahmen können diese aber auch früher bezogen werden. Dies gilt bei Erwerb von Wohneigentum, bei der Aufnahme einer selbstständigen Erwerbstätigkeit, bei endgültigem Verlassen der Schweiz oder wenn eine ganze IV-Rente bezogen wird.</w:t>
      </w:r>
    </w:p>
    <w:p w14:paraId="77C3E3FF" w14:textId="310EA527" w:rsidR="00721EDB" w:rsidRDefault="00721EDB" w:rsidP="00CD4FBC">
      <w:pPr>
        <w:rPr>
          <w:rFonts w:ascii="Arial" w:hAnsi="Arial" w:cs="Arial"/>
          <w:lang w:val="de-DE"/>
        </w:rPr>
      </w:pPr>
    </w:p>
    <w:p w14:paraId="19E288C9" w14:textId="7EEB0B26" w:rsidR="00721EDB" w:rsidRDefault="00721EDB" w:rsidP="00CD4FBC">
      <w:pPr>
        <w:rPr>
          <w:rFonts w:ascii="Arial" w:hAnsi="Arial" w:cs="Arial"/>
          <w:lang w:val="de-DE"/>
        </w:rPr>
      </w:pPr>
      <w:r>
        <w:rPr>
          <w:rFonts w:ascii="Arial" w:hAnsi="Arial" w:cs="Arial"/>
          <w:lang w:val="de-DE"/>
        </w:rPr>
        <w:t>Das Kapital aus der Säule 3a kann als einmaliger Betrag bezogen werden. Damit das Kapital gestaffelt bezogen werden kann, werden mehrere Säule 3a Konten benötigt. Auf das ausbezahlte Kapital werden Einkommenssteuern erhoben, dies jedoch mit einem geringeren Steuersatz. Zudem entfällt die Vermögenssteuer.</w:t>
      </w:r>
    </w:p>
    <w:p w14:paraId="1A179EF4" w14:textId="1739AAB8" w:rsidR="00721EDB" w:rsidRDefault="00721EDB" w:rsidP="00CD4FBC">
      <w:pPr>
        <w:rPr>
          <w:rFonts w:ascii="Arial" w:hAnsi="Arial" w:cs="Arial"/>
          <w:lang w:val="de-DE"/>
        </w:rPr>
      </w:pPr>
    </w:p>
    <w:p w14:paraId="1A57118A" w14:textId="77777777" w:rsidR="00721EDB" w:rsidRPr="009259D3" w:rsidRDefault="00721EDB" w:rsidP="00CD4FBC">
      <w:pPr>
        <w:rPr>
          <w:rFonts w:ascii="Arial" w:hAnsi="Arial" w:cs="Arial"/>
        </w:rPr>
      </w:pPr>
    </w:p>
    <w:sectPr w:rsidR="00721EDB" w:rsidRPr="009259D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851915"/>
    <w:multiLevelType w:val="hybridMultilevel"/>
    <w:tmpl w:val="71203B90"/>
    <w:lvl w:ilvl="0" w:tplc="B71071C0">
      <w:start w:val="3"/>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242614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9C9"/>
    <w:rsid w:val="000609C9"/>
    <w:rsid w:val="00365906"/>
    <w:rsid w:val="00612D72"/>
    <w:rsid w:val="00721EDB"/>
    <w:rsid w:val="00742998"/>
    <w:rsid w:val="009259D3"/>
    <w:rsid w:val="00CD4FBC"/>
    <w:rsid w:val="00DC0B7B"/>
    <w:rsid w:val="00E842A7"/>
    <w:rsid w:val="00EE1F1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3A21A"/>
  <w15:chartTrackingRefBased/>
  <w15:docId w15:val="{FD70792D-00E9-4175-9D7B-FDB333952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609C9"/>
    <w:pPr>
      <w:keepNext/>
      <w:keepLines/>
      <w:spacing w:before="240" w:after="0"/>
      <w:outlineLvl w:val="0"/>
    </w:pPr>
    <w:rPr>
      <w:rFonts w:ascii="Arial" w:eastAsiaTheme="majorEastAsia" w:hAnsi="Arial" w:cstheme="majorBidi"/>
      <w:b/>
      <w:sz w:val="32"/>
      <w:szCs w:val="32"/>
    </w:rPr>
  </w:style>
  <w:style w:type="paragraph" w:styleId="berschrift2">
    <w:name w:val="heading 2"/>
    <w:basedOn w:val="Standard"/>
    <w:next w:val="Standard"/>
    <w:link w:val="berschrift2Zchn"/>
    <w:uiPriority w:val="9"/>
    <w:unhideWhenUsed/>
    <w:qFormat/>
    <w:rsid w:val="00CD4FBC"/>
    <w:pPr>
      <w:keepNext/>
      <w:keepLines/>
      <w:spacing w:before="40" w:after="0"/>
      <w:outlineLvl w:val="1"/>
    </w:pPr>
    <w:rPr>
      <w:rFonts w:ascii="Arial" w:eastAsiaTheme="majorEastAsia" w:hAnsi="Arial" w:cstheme="majorBidi"/>
      <w:b/>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609C9"/>
    <w:rPr>
      <w:rFonts w:ascii="Arial" w:eastAsiaTheme="majorEastAsia" w:hAnsi="Arial" w:cstheme="majorBidi"/>
      <w:b/>
      <w:sz w:val="32"/>
      <w:szCs w:val="32"/>
    </w:rPr>
  </w:style>
  <w:style w:type="paragraph" w:styleId="Listenabsatz">
    <w:name w:val="List Paragraph"/>
    <w:basedOn w:val="Standard"/>
    <w:uiPriority w:val="34"/>
    <w:qFormat/>
    <w:rsid w:val="00CD4FBC"/>
    <w:pPr>
      <w:ind w:left="720"/>
      <w:contextualSpacing/>
    </w:pPr>
  </w:style>
  <w:style w:type="character" w:customStyle="1" w:styleId="berschrift2Zchn">
    <w:name w:val="Überschrift 2 Zchn"/>
    <w:basedOn w:val="Absatz-Standardschriftart"/>
    <w:link w:val="berschrift2"/>
    <w:uiPriority w:val="9"/>
    <w:rsid w:val="00CD4FBC"/>
    <w:rPr>
      <w:rFonts w:ascii="Arial" w:eastAsiaTheme="majorEastAsia" w:hAnsi="Arial"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255</Words>
  <Characters>1613</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Morgenthaler, Yannick (GIBM)</dc:creator>
  <cp:keywords/>
  <dc:description/>
  <cp:lastModifiedBy>Morgenthaler, Yannick (GIBM)</cp:lastModifiedBy>
  <cp:revision>2</cp:revision>
  <dcterms:created xsi:type="dcterms:W3CDTF">2023-03-09T06:44:00Z</dcterms:created>
  <dcterms:modified xsi:type="dcterms:W3CDTF">2023-03-09T08:40:00Z</dcterms:modified>
</cp:coreProperties>
</file>