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 Aufgabenblatt ist von 2 SQL-Dateien die Rede, die importiert werden müssen. Im Verzeichnis sehen Sie aber nur 1 Datei. Diese Datei </w:t>
      </w:r>
      <w:r w:rsidDel="00000000" w:rsidR="00000000" w:rsidRPr="00000000">
        <w:rPr>
          <w:rFonts w:ascii="Courier New" w:cs="Courier New" w:eastAsia="Courier New" w:hAnsi="Courier New"/>
          <w:b w:val="1"/>
          <w:color w:val="741b47"/>
          <w:rtl w:val="0"/>
        </w:rPr>
        <w:t xml:space="preserve">mondial-complete.sql</w:t>
      </w:r>
      <w:r w:rsidDel="00000000" w:rsidR="00000000" w:rsidRPr="00000000">
        <w:rPr>
          <w:rtl w:val="0"/>
        </w:rPr>
        <w:t xml:space="preserve"> enthält bereits alles aus den beiden anderen Dateien. Sie müssen also nur diese eine Datei importieren.</w:t>
      </w:r>
    </w:p>
    <w:sectPr>
      <w:pgSz w:h="16838" w:w="11906" w:orient="portrait"/>
      <w:pgMar w:bottom="850.3937007874016" w:top="850.3937007874016" w:left="850.3937007874016" w:right="850.393700787401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