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Präsi Noah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für wen ist Nagios XI?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Für Firmen mit komplexen IT Infrastrukturen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Warum soll ich 2000$ für Nagios XI bezahlen?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Einfache Konfigurationsassistenten</w:t>
        <w:br w:type="textWrapping"/>
        <w:t xml:space="preserve">GUI-Konfiguration</w:t>
        <w:br w:type="textWrapping"/>
        <w:t xml:space="preserve">Erweiterte Berichterstattung</w:t>
        <w:br w:type="textWrapping"/>
        <w:t xml:space="preserve">Erweiterte Visualisierungen</w:t>
        <w:br w:type="textWrapping"/>
        <w:t xml:space="preserve">Benutzerdefinierte Benutzer-Dashboards</w:t>
        <w:br w:type="textWrapping"/>
        <w:t xml:space="preserve">Benutzerdefinierte Benutzeransichten</w:t>
        <w:br w:type="textWrapping"/>
        <w:t xml:space="preserve">Executive Summary Bericht</w:t>
        <w:br w:type="textWrapping"/>
        <w:t xml:space="preserve">Benutzerdefinierte Aktionen</w:t>
        <w:br w:type="textWrapping"/>
        <w:t xml:space="preserve">Dashboard-Bereitstellung</w:t>
        <w:br w:type="textWrapping"/>
        <w:t xml:space="preserve">Benachrichtigungen Eskalationen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Oder sogar 3’500$?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Geplante Berichte</w:t>
        <w:br w:type="textWrapping"/>
        <w:t xml:space="preserve">Kapazitätsplanungsberichte</w:t>
        <w:br w:type="textWrapping"/>
        <w:t xml:space="preserve">Web-basierter Zugriff auf die Serverkonsole</w:t>
        <w:br w:type="textWrapping"/>
        <w:t xml:space="preserve">Bulk-Modifikations-Tools</w:t>
        <w:br w:type="textWrapping"/>
        <w:t xml:space="preserve">Auditprotokollierung</w:t>
        <w:br w:type="textWrapping"/>
        <w:t xml:space="preserve">Benachrichtigungsbereitstellung</w:t>
        <w:br w:type="textWrapping"/>
        <w:t xml:space="preserve">SLA-Berichte</w:t>
        <w:br w:type="textWrapping"/>
        <w:t xml:space="preserve">Geplante Seiten</w:t>
        <w:br w:type="textWrapping"/>
        <w:t xml:space="preserve">Automatische Host-Außerbetriebnahme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Andere Vorteile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Installation ist sehr einfach. Herunterladen von einer VM. VM im gängigen Format für alle häufig Verwendeten Platformen</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Manuelle installation ist auch einfach.</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gute anleitungen (Videos und Dokumente hautpsächlich Präsentationen)</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hat eine API</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eine Tickeverwaltung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diverse Module zur Überwachung von Systemen, Netzwerke und Dienste z.B. SNMP oder Websites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Minimum system specs:</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1 GHz Processor</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1 GB RAM</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8 GB HD</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Recommended system specs:</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CentOS 6/7 oder RHEL 6/7</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2+ GHz Processor.</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2 GB RAM.</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40 GB HD.</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RAID 5 Drive Configuration.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Nagios steht unter der GNU GPL Lizenz und ist somit open Source läuft auf diversen Unix Distributionen. Allerdings haben wir Nagios XI welches ein erweitertes UI hat den Config Manager welches Nagios darunter verwendet und läuft auch nur unter CentOS und Rhel</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lediglich das Nagios und das Nagios Logo sind ein eingetragenes Markenzeichen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Es werdendet MySQL als Datenbank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73nybht94bem" w:id="0"/>
      <w:bookmarkEnd w:id="0"/>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