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160"/>
        <w:gridCol w:w="4160"/>
        <w:gridCol w:w="4160"/>
      </w:tblGrid>
      <w:tr>
        <w:tc>
          <w:tcPr>
            <w:tcW w:type="dxa" w:w="4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62493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orizontal'niy rg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49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60"/>
          </w:tcPr>
          <w:p/>
        </w:tc>
        <w:tc>
          <w:tcPr>
            <w:tcW w:type="dxa" w:w="4160"/>
          </w:tcPr>
          <w:p>
            <w:r>
              <w:t>УТВЕРЖДАЮ</w:t>
              <w:br/>
              <w:t>Декан Школы/Центра</w:t>
              <w:br/>
              <w:t>ФИO</w:t>
              <w:br/>
              <w:t>_________________</w:t>
              <w:br/>
              <w:t>«___» ______202____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60"/>
        <w:gridCol w:w="4160"/>
        <w:gridCol w:w="4160"/>
      </w:tblGrid>
      <w:tr>
        <w:tc>
          <w:tcPr>
            <w:tcW w:type="dxa" w:w="4160"/>
          </w:tcPr>
          <w:p>
            <w:r>
              <w:t>КОД И НАЗВАНИЕ ДИСЦИПЛИНЫ:</w:t>
              <w:br/>
              <w:t>12 SDT1101 IT Startup 2 (project launch, MVP, Web project)</w:t>
            </w:r>
          </w:p>
        </w:tc>
        <w:tc>
          <w:tcPr>
            <w:tcW w:type="dxa" w:w="4160"/>
          </w:tcPr>
          <w:p>
            <w:r>
              <w:t>КРЕДИТЫ ECTS И ЧАСЫ:</w:t>
              <w:br/>
              <w:t>3 ECTS</w:t>
              <w:br/>
              <w:t>Всего часов:12</w:t>
              <w:br/>
              <w:t>Аудиторные часы:12часов</w:t>
              <w:br/>
              <w:t>Самостоятельная работа</w:t>
              <w:br/>
              <w:t>(СРОП, СРО):0часов</w:t>
            </w:r>
          </w:p>
        </w:tc>
        <w:tc>
          <w:tcPr>
            <w:tcW w:type="dxa" w:w="4160"/>
          </w:tcPr>
          <w:p>
            <w:r>
              <w:t>ПРЕРЕКВИЗИТЫ:</w:t>
              <w:br/>
              <w:t>123</w:t>
            </w:r>
          </w:p>
        </w:tc>
      </w:tr>
      <w:tr>
        <w:tc>
          <w:tcPr>
            <w:tcW w:type="dxa" w:w="4160"/>
          </w:tcPr>
          <w:p>
            <w:r>
              <w:t>УРОВЕНЬ ОБУЧЕНИЯ:</w:t>
              <w:br/>
              <w:t>Bachelor degree</w:t>
            </w:r>
          </w:p>
        </w:tc>
        <w:tc>
          <w:tcPr>
            <w:tcW w:type="dxa" w:w="4160"/>
          </w:tcPr>
          <w:p>
            <w:r>
              <w:t>СЕМЕСТР:</w:t>
              <w:br/>
              <w:t>1</w:t>
            </w:r>
          </w:p>
        </w:tc>
        <w:tc>
          <w:tcPr>
            <w:tcW w:type="dxa" w:w="4160"/>
          </w:tcPr>
          <w:p>
            <w:r>
              <w:t xml:space="preserve">ОБРАЗОВАТЕЛЬНАЯ ПРОГРАММА: </w:t>
              <w:br/>
              <w:t>123</w:t>
            </w:r>
          </w:p>
        </w:tc>
      </w:tr>
      <w:tr>
        <w:tc>
          <w:tcPr>
            <w:tcW w:type="dxa" w:w="4160"/>
          </w:tcPr>
          <w:p>
            <w:r>
              <w:t>ЯЗЫК ОБУЧЕНИЯ:</w:t>
              <w:br/>
              <w:t>English</w:t>
            </w:r>
          </w:p>
        </w:tc>
        <w:tc>
          <w:tcPr>
            <w:tcW w:type="dxa" w:w="4160"/>
          </w:tcPr>
          <w:p>
            <w:r>
              <w:t>УРОВЕНЬ ВЛАДЕНИЯ ЯЗЫКОМ ОБУЧЕНИЯ:</w:t>
              <w:br/>
              <w:t>A2</w:t>
            </w:r>
          </w:p>
        </w:tc>
        <w:tc>
          <w:tcPr>
            <w:tcW w:type="dxa" w:w="4160"/>
          </w:tcPr>
          <w:p>
            <w:r>
              <w:t>ФОРМАТ ОБУЧЕНИЯ:</w:t>
              <w:br/>
              <w:t>Online</w:t>
            </w:r>
          </w:p>
        </w:tc>
      </w:tr>
      <w:tr>
        <w:tc>
          <w:tcPr>
            <w:tcW w:type="dxa" w:w="4160"/>
          </w:tcPr>
          <w:p>
            <w:r>
              <w:t>ПРЕПОДАВАТЕЛЬ:</w:t>
              <w:br/>
              <w:t>Жумахан Жазира.</w:t>
            </w:r>
          </w:p>
        </w:tc>
        <w:tc>
          <w:tcPr>
            <w:tcW w:type="dxa" w:w="4160"/>
          </w:tcPr>
          <w:p>
            <w:r>
              <w:t>КОНТАКТЫ ПРЕПОДАВАТЕЛЯ:</w:t>
              <w:br/>
              <w:t>Эл.почта/ телефон:newuser1@gmail.com</w:t>
            </w:r>
          </w:p>
        </w:tc>
        <w:tc>
          <w:tcPr>
            <w:tcW w:type="dxa" w:w="4160"/>
          </w:tcPr>
          <w:p>
            <w:r>
              <w:t>ВРЕМЯ И МЕСТО ПРОВЕДЕНИЯ ЗАНЯТИЙ:</w:t>
              <w:br/>
              <w:t>213</w:t>
            </w:r>
          </w:p>
        </w:tc>
      </w:tr>
    </w:tbl>
    <w:p>
      <w:r>
        <w:t>Цель курса</w:t>
        <w:br/>
        <w:t>Данная дисциплина нацелена на поддержание и развитие аналитического, критического мышления и творческих навыков, а также написания и презентации исследования.</w:t>
      </w:r>
    </w:p>
    <w:p>
      <w:r>
        <w:t>График занятий и задания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Недели</w:t>
            </w:r>
          </w:p>
        </w:tc>
        <w:tc>
          <w:tcPr>
            <w:tcW w:type="dxa" w:w="3120"/>
          </w:tcPr>
          <w:p>
            <w:r>
              <w:t>Тема / модуль</w:t>
            </w:r>
          </w:p>
        </w:tc>
        <w:tc>
          <w:tcPr>
            <w:tcW w:type="dxa" w:w="3120"/>
          </w:tcPr>
          <w:p>
            <w:r>
              <w:t>Формат проведения занятий</w:t>
            </w:r>
          </w:p>
        </w:tc>
        <w:tc>
          <w:tcPr>
            <w:tcW w:type="dxa" w:w="3120"/>
          </w:tcPr>
          <w:p>
            <w:r>
              <w:t>Задания</w:t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12</w:t>
            </w:r>
          </w:p>
        </w:tc>
        <w:tc>
          <w:tcPr>
            <w:tcW w:type="dxa" w:w="3120"/>
          </w:tcPr>
          <w:p>
            <w:r>
              <w:t>Online</w:t>
            </w:r>
          </w:p>
        </w:tc>
        <w:tc>
          <w:tcPr>
            <w:tcW w:type="dxa" w:w="3120"/>
          </w:tcPr>
          <w:p>
            <w:r>
              <w:t>123</w:t>
            </w:r>
          </w:p>
        </w:tc>
      </w:tr>
    </w:tbl>
    <w:p>
      <w:r>
        <w:br/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40"/>
        <w:gridCol w:w="6240"/>
      </w:tblGrid>
      <w:tr>
        <w:tc>
          <w:tcPr>
            <w:tcW w:type="dxa" w:w="624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6240"/>
            </w:tblGrid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Academic Handbook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https://almauedu-my.sharepoint.com/:f:/g/personal/f_abdoldina_almau_edu_kz/EnVy7hCS47hMoVtpgjfq3-YBY2biThYahFoceoI9xY1n3A?e=wASl1u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r>
                    <w:t>Составлено:</w:t>
                    <w:br/>
                    <w:t>к.э.н., lecturer</w:t>
                    <w:tab/>
                    <w:t>___________</w:t>
                    <w:tab/>
                    <w:t>ФИО ППС</w:t>
                  </w:r>
                </w:p>
              </w:tc>
            </w:tr>
          </w:tbl>
          <w:p/>
        </w:tc>
        <w:tc>
          <w:tcPr>
            <w:tcW w:type="dxa" w:w="624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6240"/>
            </w:tblGrid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Результаты обучения курса. Задания и политика курса: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https://docs.google.com/document/u/0/d/19QyuM6a1uyAXd49Rb9cpOW43lyYe5Cc0/mobilebasic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r>
                    <w:t>Согласовано:</w:t>
                    <w:br/>
                    <w:t>Директор УМ</w:t>
                    <w:tab/>
                    <w:t>___________</w:t>
                    <w:tab/>
                    <w:t>Абдолдина Ф.Н.</w:t>
                  </w:r>
                </w:p>
              </w:tc>
            </w:tr>
          </w:tbl>
          <w:p/>
        </w:tc>
      </w:tr>
    </w:tbl>
    <w:p>
      <w:r>
        <w:br/>
        <w:br/>
        <w:br/>
      </w:r>
    </w:p>
    <w:p>
      <w:r>
        <w:t>1.</w:t>
        <w:tab/>
        <w:t>Описание курса</w:t>
      </w:r>
    </w:p>
    <w:p>
      <w:r>
        <w:tab/>
        <w:t>Дисциплина «Research Methods» предлагает студентам всестороннее представление о том, как проводить исследовательскую работу/проект и профессионально презентовать достигнутые результаты, учитывая специфику предстоящих научных исследований по специальностям, и формирует компетенции в области научных исследований. Переходя от первых шагов исследовательской работы/проекта (определение проблемных вопросов исследования) к последнему результату (разработка рекомендаций), в конце курса студенты смогут провести углубленное исследование в своей области, и смогут более уверенно представлять и защищать свои идеи перед критической аудиторией.</w:t>
        <w:br/>
        <w:tab/>
        <w:t>Основная цель курса - формирование креативного исследовательского мышления и способностей решать разнообразные хозяйственные, социальные, психологические задачи путем использования современных методов, приемов и средств научного исследования.</w:t>
        <w:br/>
        <w:tab/>
        <w:t>Теоретический подход сочетается с практическими заданиями по проводимым исследованиям и выбранной темы дипломного проекта.</w:t>
      </w:r>
    </w:p>
    <w:p>
      <w:r>
        <w:br/>
        <w:br/>
      </w:r>
    </w:p>
    <w:p>
      <w:r>
        <w:t>2.</w:t>
        <w:tab/>
        <w:t>Таблица соответствия Результатов обучения курса Результатам обучения образовательной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240"/>
        <w:gridCol w:w="6240"/>
      </w:tblGrid>
      <w:tr>
        <w:tc>
          <w:tcPr>
            <w:tcW w:type="dxa" w:w="6240"/>
          </w:tcPr>
          <w:p>
            <w:r>
              <w:t>Результаты обучения курса (РО курса)</w:t>
            </w:r>
          </w:p>
        </w:tc>
        <w:tc>
          <w:tcPr>
            <w:tcW w:type="dxa" w:w="6240"/>
          </w:tcPr>
          <w:p>
            <w:r>
              <w:t>Результаты обучения образовательной программы (РО ОП)</w:t>
            </w:r>
          </w:p>
        </w:tc>
      </w:tr>
      <w:tr>
        <w:tc>
          <w:tcPr>
            <w:tcW w:type="dxa" w:w="6240"/>
          </w:tcPr>
          <w:p>
            <w:r>
              <w:t>Теоретические и практические знания</w:t>
              <w:br/>
              <w:t>РО 1. Определять основные понятия и отрывки для планирования, разработки и проведения исследований</w:t>
              <w:br/>
              <w:t>РО 2. Описывать фундаментальные этические стандарты научных исследований</w:t>
              <w:br/>
              <w:t>РО 3. Определять различные методологии</w:t>
              <w:br/>
              <w:t>РО 4. Объяснять и применять различные методы исследования (качественные и количественные)</w:t>
              <w:br/>
              <w:t>РО 5. Планировать и структурировать исследования в своей области исследований</w:t>
              <w:br/>
            </w:r>
          </w:p>
        </w:tc>
        <w:tc>
          <w:tcPr>
            <w:tcW w:type="dxa" w:w="6240"/>
          </w:tcPr>
          <w:p>
            <w:r>
              <w:t>ON5 описывать и применять основные методы и инструменты научного исследования, владение математическими и экономико-статистическими и финансовыми методами и инструментами для подготовки и проведения финансового анализа и оценки эффективности операционной, финансовой и инвестиционной деятельности компании;</w:t>
            </w:r>
          </w:p>
        </w:tc>
      </w:tr>
      <w:tr>
        <w:tc>
          <w:tcPr>
            <w:tcW w:type="dxa" w:w="6240"/>
          </w:tcPr>
          <w:p>
            <w:r>
              <w:t>Когнитивные и практические навыки и компетенции</w:t>
              <w:br/>
              <w:t>РО 6. Разработка планов исследований, работающих индивидуально и / или в группе</w:t>
              <w:br/>
              <w:t>РО 7. Применение различных методов сбора данных (библиографические исследования, исследования в режиме онлайн, интервью, опросы)</w:t>
              <w:br/>
              <w:t>РО 8. Применение различных качественных и количественных подходов к анализу данных;</w:t>
              <w:br/>
              <w:t>РО 9. Организация в эффективном представлении информации (защита планов исследования)</w:t>
              <w:br/>
            </w:r>
          </w:p>
        </w:tc>
        <w:tc>
          <w:tcPr>
            <w:tcW w:type="dxa" w:w="6240"/>
          </w:tcPr>
          <w:p>
            <w:r>
              <w:t>ON10 применять базовые исследовательские навыки, информационные и финансовые технологии, навыки критического мышления, коммуникационные навыки для выбора подходящих теорий и методологий, получения актуальной и точной информации, анализа данных и разработки выводов в теоретических исследованиях или прикладных проектах.</w:t>
            </w:r>
          </w:p>
        </w:tc>
      </w:tr>
    </w:tbl>
    <w:p>
      <w:r>
        <w:br/>
        <w:br/>
        <w:t>3.</w:t>
        <w:tab/>
        <w:t>Тематический план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83"/>
        <w:gridCol w:w="1783"/>
        <w:gridCol w:w="1783"/>
        <w:gridCol w:w="1783"/>
        <w:gridCol w:w="1783"/>
        <w:gridCol w:w="1783"/>
        <w:gridCol w:w="1783"/>
      </w:tblGrid>
      <w:tr>
        <w:tc>
          <w:tcPr>
            <w:tcW w:type="dxa" w:w="1783"/>
          </w:tcPr>
          <w:p>
            <w:r>
              <w:t>Тема / модуль</w:t>
            </w:r>
          </w:p>
        </w:tc>
        <w:tc>
          <w:tcPr>
            <w:tcW w:type="dxa" w:w="1783"/>
          </w:tcPr>
          <w:p>
            <w:r>
              <w:t>Максимальный процент(%)</w:t>
            </w:r>
          </w:p>
        </w:tc>
        <w:tc>
          <w:tcPr>
            <w:tcW w:type="dxa" w:w="1783"/>
          </w:tcPr>
          <w:p>
            <w:r>
              <w:t>Максимальный вес(%)</w:t>
            </w:r>
          </w:p>
        </w:tc>
        <w:tc>
          <w:tcPr>
            <w:tcW w:type="dxa" w:w="1783"/>
          </w:tcPr>
          <w:p>
            <w:r>
              <w:t>Итого в баллах</w:t>
            </w:r>
          </w:p>
        </w:tc>
        <w:tc>
          <w:tcPr>
            <w:tcW w:type="dxa" w:w="1783"/>
          </w:tcPr>
          <w:p>
            <w:r>
              <w:t>Задания</w:t>
            </w:r>
          </w:p>
        </w:tc>
        <w:tc>
          <w:tcPr>
            <w:tcW w:type="dxa" w:w="1783"/>
          </w:tcPr>
          <w:p>
            <w:r>
              <w:t>Литература</w:t>
            </w:r>
          </w:p>
        </w:tc>
        <w:tc>
          <w:tcPr>
            <w:tcW w:type="dxa" w:w="1783"/>
          </w:tcPr>
          <w:p>
            <w:r>
              <w:t>Структура оценок</w:t>
            </w:r>
          </w:p>
        </w:tc>
      </w:tr>
      <w:tr>
        <w:tc>
          <w:tcPr>
            <w:tcW w:type="dxa" w:w="1783"/>
          </w:tcPr>
          <w:p>
            <w:r>
              <w:t>12</w:t>
            </w:r>
          </w:p>
        </w:tc>
        <w:tc>
          <w:tcPr>
            <w:tcW w:type="dxa" w:w="1783"/>
          </w:tcPr>
          <w:p>
            <w:r>
              <w:t>100</w:t>
            </w:r>
          </w:p>
        </w:tc>
        <w:tc>
          <w:tcPr>
            <w:tcW w:type="dxa" w:w="1783"/>
          </w:tcPr>
          <w:p>
            <w:r>
              <w:t>12</w:t>
            </w:r>
          </w:p>
        </w:tc>
        <w:tc>
          <w:tcPr>
            <w:tcW w:type="dxa" w:w="1783"/>
          </w:tcPr>
          <w:p>
            <w:r>
              <w:t>2</w:t>
            </w:r>
          </w:p>
        </w:tc>
        <w:tc>
          <w:tcPr>
            <w:tcW w:type="dxa" w:w="1783"/>
          </w:tcPr>
          <w:p>
            <w:r>
              <w:t>123</w:t>
            </w:r>
          </w:p>
        </w:tc>
        <w:tc>
          <w:tcPr>
            <w:tcW w:type="dxa" w:w="1783"/>
          </w:tcPr>
          <w:p>
            <w:r>
              <w:t>Ярущин</w:t>
            </w:r>
          </w:p>
        </w:tc>
        <w:tc>
          <w:tcPr>
            <w:tcW w:type="dxa" w:w="1783"/>
          </w:tcPr>
          <w:p>
            <w:r>
              <w:t>21</w:t>
            </w:r>
          </w:p>
        </w:tc>
      </w:tr>
    </w:tbl>
    <w:p>
      <w:r>
        <w:br/>
        <w:br/>
        <w:t>4.</w:t>
        <w:tab/>
        <w:t>Система оценивания курса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  <w:gridCol w:w="3120"/>
      </w:tblGrid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r>
        <w:br/>
        <w:br/>
        <w:t>5.</w:t>
        <w:tab/>
        <w:t>Список литературы</w:t>
      </w:r>
    </w:p>
    <w:p>
      <w:r>
        <w:t>Обязательная литература</w:t>
        <w:br/>
        <w:t xml:space="preserve">        1.</w:t>
        <w:tab/>
        <w:t xml:space="preserve">Новиков, А.М. Методология научного исследования [Текст]: учебно-методическое пособие/ А.М. Новиков, Д.А. Новиков. – Изд. 2-е, - Москва: Кн.дом “ЛИБРОКОМ”:URSS, 2013. -270 с. </w:t>
        <w:br/>
        <w:t xml:space="preserve">        2.</w:t>
        <w:tab/>
        <w:t xml:space="preserve">An introduction to Business research methods Dr. Sue Greener, Dr. Joe Martell.- 2nd. ed.- Bookboon. com., 2015.- 137 p. </w:t>
        <w:br/>
        <w:t xml:space="preserve">        3.</w:t>
        <w:tab/>
        <w:t>Герасимов Б.И. Основы научных исследований [Электронный ресурс] / Б.И. Герасимов, В.В. Дробышева, Н.В. Злобина и др. - М.: Форум: НИЦ Инфра-М, 2013. Режим доступа: http://znanium.com/bookread.php?book=390595 (дата обращения 02.09.2016)</w:t>
        <w:br/>
        <w:br/>
        <w:t xml:space="preserve">    Дополнительная литература </w:t>
        <w:br/>
        <w:t xml:space="preserve">    4.</w:t>
        <w:tab/>
        <w:t>Robert, K.Yin.Case Study Research [Текст]: Design and Methods / K.Yin Robert.- USA: Sage, 2014.- 282 с.</w:t>
        <w:br/>
        <w:t xml:space="preserve">    5.</w:t>
        <w:tab/>
        <w:t xml:space="preserve">Орехов А.М. Методы экономических исследований [Электронный ресурс]: Учебное пособие / А.М. Орехов. - 2-e изд. - М.: НИЦ Инфра-М, 2013. - 344 с. Режим доступа: http://znanium.com/bookread.php?book=362627 (дата обращения 15.03.2015) </w:t>
        <w:br/>
        <w:t xml:space="preserve">    6.</w:t>
        <w:tab/>
        <w:t>Мильчакова, Н.Н., Яркова, Е.Н. Методы социально-экономических исследований: учебное пособие/ Н.Н. Мильчакова, Е. Н. Яркова; Тюм. гос. ун-т. - Тюмень: Изд-во ТюмГУ, 2014. - 379 с.</w:t>
        <w:br/>
        <w:br/>
        <w:t xml:space="preserve">    Интернет ресурсы</w:t>
        <w:br/>
        <w:t xml:space="preserve">        1.</w:t>
        <w:tab/>
        <w:t>Библиотека AlmaU  http://lib.almau.edu.kz/</w:t>
        <w:br/>
        <w:t xml:space="preserve">        2.</w:t>
        <w:tab/>
        <w:t xml:space="preserve">Научная электронная библиотека http://elibrary.ru/ </w:t>
        <w:br/>
        <w:t xml:space="preserve">        3.</w:t>
        <w:tab/>
        <w:t>Научно-образовательный портал: http://www.med-edu.ru/</w:t>
        <w:br/>
        <w:t xml:space="preserve">        4.</w:t>
        <w:tab/>
        <w:t xml:space="preserve">Международные организации Организация Объединенных Наций(ООН)- United Nations(UN)- http://www.un.org/ </w:t>
        <w:br/>
        <w:t xml:space="preserve">        5.</w:t>
        <w:tab/>
        <w:t xml:space="preserve">Международный валютный фонд(МВФ)- International Monetary Fund – IMFhttp://www.imf.org Всемирный Банк (World Bank)- http://www.worldbank.org </w:t>
        <w:br/>
        <w:t xml:space="preserve">        6.</w:t>
        <w:tab/>
        <w:t xml:space="preserve">Всемирная организация интеллектуальной собственности (ВОИС)- World Intellectual Property Organization (WIPO) - http://www.wipo.org </w:t>
        <w:br/>
        <w:t xml:space="preserve">        7.</w:t>
        <w:tab/>
        <w:t xml:space="preserve">Всемирный экономический форум - World Economic Forum- http://www.weforum.org БРИКС http://infobrics.org ШОС http://infoshos.ru </w:t>
        <w:br/>
        <w:t xml:space="preserve">        8.</w:t>
        <w:tab/>
        <w:t>Национальный банк РК. Официальный интернет ресурс http://www.nationalbank.kz/?switch=russian</w:t>
        <w:br/>
        <w:t xml:space="preserve">        9.</w:t>
        <w:tab/>
        <w:t>Казахстанская фондовая биржа (KASE) Официальный интернет ресурс kase.kz</w:t>
        <w:br/>
        <w:t xml:space="preserve">        10.</w:t>
        <w:tab/>
        <w:t xml:space="preserve">Кафедра экономической методологии и истории Высшей школы экономики: курсы, публикации http://www.hse.ru/kafedry/economy/ec_methodology_history/default.htm </w:t>
        <w:br/>
        <w:t xml:space="preserve">        11.</w:t>
        <w:tab/>
        <w:t xml:space="preserve">Портал по социологии, экономике и менеджменту www.ecsocman.edu.ru </w:t>
        <w:br/>
        <w:t xml:space="preserve">        12.</w:t>
        <w:tab/>
        <w:t xml:space="preserve">Портал по общественным наукам www.socionet.ru </w:t>
        <w:br/>
        <w:br/>
        <w:t xml:space="preserve">    </w:t>
      </w:r>
    </w:p>
    <w:p>
      <w:r>
        <w:t>6.</w:t>
        <w:tab/>
        <w:t>Философия преподавания и обучения</w:t>
        <w:br/>
        <w:t xml:space="preserve">        Процесс обучения основывается на освоении теоретического материала на лекциях, на самостоятельном изучении материалов, практического применения знаний и обсуждениях в аудитории. Студенты, обучаясь в условиях использования активных форм, работая в группах, решая конкретные ситуационные задачи, приобретут способность при¬нимать решения в нестандартных ситуациях, умение работать в команде, самостоятельно добывать, анализировать и эффективно использовать информацию, рационально работать.</w:t>
        <w:br/>
        <w:t xml:space="preserve">        Задача преподавателя будет заключаться в том, чтобы обеспечить учебным материалом, рекомендуемой литературой, донести сложные аспекты в доступной форме. Преподаватель несет ответственность за успешное освоение знаний и навыков в течение контактных часов и в процессе руководства самостоятельной работой студентов</w:t>
        <w:br/>
        <w:t xml:space="preserve">        Подведение итогов преподавателем в конце недели позволяет студентам видеть свои еженедельные результаты, образующие средневзвешенные оценки уровня достижений (GPI).</w:t>
        <w:br/>
        <w:t xml:space="preserve">    </w:t>
      </w:r>
    </w:p>
    <w:p>
      <w:r>
        <w:t>7.</w:t>
        <w:tab/>
        <w:t>Политика курса</w:t>
        <w:br/>
        <w:t xml:space="preserve">    Этика занятий</w:t>
        <w:br/>
        <w:t xml:space="preserve">    Освоение дисциплины «Research Methods» предусматривает </w:t>
        <w:br/>
        <w:t xml:space="preserve">    -</w:t>
        <w:tab/>
        <w:t>обязательное посещение занятий;</w:t>
        <w:br/>
        <w:t xml:space="preserve">    -</w:t>
        <w:tab/>
        <w:t>активность во время занятий;</w:t>
        <w:br/>
        <w:t xml:space="preserve">    -</w:t>
        <w:tab/>
        <w:t>подготовка к занятиям, выполнение домашнего задания;</w:t>
        <w:br/>
        <w:t xml:space="preserve">    -</w:t>
        <w:tab/>
        <w:t>сдача заданий в установленные сроки;</w:t>
        <w:br/>
        <w:t xml:space="preserve">    -</w:t>
        <w:tab/>
        <w:t xml:space="preserve">быть терпимым, открытым и доброжелательным; </w:t>
        <w:br/>
        <w:t xml:space="preserve">    -</w:t>
        <w:tab/>
        <w:t xml:space="preserve">конструктивно поддерживать обратную связь на всех занятиях; </w:t>
        <w:br/>
        <w:t xml:space="preserve">    -</w:t>
        <w:tab/>
        <w:t>быть пунктуальным и обязательным.</w:t>
        <w:br/>
        <w:t xml:space="preserve">    Недопустимо:</w:t>
        <w:br/>
        <w:t xml:space="preserve">    -</w:t>
        <w:tab/>
        <w:t>пропуски по неуважительным причинам;</w:t>
        <w:br/>
        <w:t xml:space="preserve">    -</w:t>
        <w:tab/>
        <w:t>опоздание и уход с занятий (В случае опоздания студент не допускается на занятие, т.к. он нарушает ход учебного занятия);</w:t>
        <w:br/>
        <w:t xml:space="preserve">    -</w:t>
        <w:tab/>
        <w:t xml:space="preserve">несвоевременная сдача заданий и др. </w:t>
        <w:br/>
        <w:t xml:space="preserve">    При пропусках занятий по уважительной причине допускается отработка пройденного материала.</w:t>
        <w:br/>
        <w:br/>
        <w:t xml:space="preserve">    Этика экзамена</w:t>
        <w:br/>
        <w:t xml:space="preserve">    Недопустимо:</w:t>
        <w:br/>
        <w:t xml:space="preserve">    -</w:t>
        <w:tab/>
        <w:t xml:space="preserve">опоздание; </w:t>
        <w:br/>
        <w:t xml:space="preserve">    -</w:t>
        <w:tab/>
        <w:t xml:space="preserve">пользование мобильными телефонами во время экзамена; </w:t>
        <w:br/>
        <w:t xml:space="preserve">    -</w:t>
        <w:tab/>
        <w:t>списывание при сдаче экзамена. За списывание на контрольном мероприятии студент удаляется из аудитории и ему выставляется 0 баллов.</w:t>
        <w:br/>
        <w:t xml:space="preserve">    Если в силу каких-либо уважительных причин вы отсутствовали во время проведения контрольного мероприятия, вам предоставляется возможность пройти его в дополнительно назначенное преподавателем время (РК и ИК сдаются с разрешения декана), в противном случае вы получаете «0» баллов.</w:t>
        <w:br/>
        <w:t xml:space="preserve">    Политика академического поведения и этики основана на Кодексе корпоративной культуры, Этическом кодексе студента, Правилах внутреннего распорядка AlmaU.</w:t>
        <w:br/>
        <w:br/>
        <w:t xml:space="preserve">    Информация и связь</w:t>
        <w:br/>
        <w:t xml:space="preserve">    Вы должны регулярно (ежедневно) проверять Личную страницу в автоматизированной информационной системе, LMS и электронную почту, чтобы получать дополнительную информацию, задания или знать изменения в расписании. </w:t>
        <w:br/>
        <w:br/>
        <w:t xml:space="preserve">    </w:t>
      </w:r>
    </w:p>
    <w:sectPr w:rsidR="00FC693F" w:rsidRPr="0006063C" w:rsidSect="00034616">
      <w:pgSz w:w="14400" w:h="15840"/>
      <w:pgMar w:top="1440" w:right="96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