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/>
        <w:contextualSpacing w:val="0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Sample Layout: Title of Article Should Concisely and Accurately Specify Subject of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A. B. Fish*, C. D. Flesch* and E. Fowle**</w:t>
      </w:r>
    </w:p>
    <w:p w:rsidR="00000000" w:rsidDel="00000000" w:rsidP="00000000" w:rsidRDefault="00000000" w:rsidRPr="00000000" w14:paraId="00000004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/>
        <w:contextualSpacing w:val="0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* Department of Superficial Research, University of Life, 99 Crow Road, Addlestrop, Borsetshire BB3 1TC, UK (E-mail: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fish@imaginaryaddresss.com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stag@bay.matrix.edu.uk)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** Bodgett &amp; Billham plc, Hamilton House, Hangover Square, London NC1 4TS, UK</w:t>
      </w:r>
    </w:p>
    <w:p w:rsidR="00000000" w:rsidDel="00000000" w:rsidP="00000000" w:rsidRDefault="00000000" w:rsidRPr="00000000" w14:paraId="00000008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(E-mail: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birdie@walford.cotton.co.uk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 w:right="851"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 w:right="851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This example is to demonstrate the layout of the first page of a "camera-ready" article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Water Science and Technology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 The title, authors' names and addresses should be indented 1.5 cm from the left-hand margin of the text area; the abstract is indented 1.5 cm from both margins. The abstract itself, set in 10 pt type like the authors' addresses, should start about 9 cm down from the top of the text area. Please do not make reference citations in the abstract and please keep within the limit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vertAlign w:val="baseline"/>
          <w:rtl w:val="0"/>
        </w:rPr>
        <w:t xml:space="preserve">300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 w:right="851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 w:right="851"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851" w:right="851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Abstract; author details; example; headings; layout; title page</w:t>
      </w:r>
    </w:p>
    <w:p w:rsidR="00000000" w:rsidDel="00000000" w:rsidP="00000000" w:rsidRDefault="00000000" w:rsidRPr="00000000" w14:paraId="00000010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MAJOR HEADINGS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Major headings are typed bold in 12pt upper case (capital letters), with two lines space above and none below. Text should be justified (extend to the right-hand margin) and be typed to fill the full depth of the text area. Please use a 12pt Times typeface. Do not indent the text paragraphs. The publication should not be more than 5 Mb.</w:t>
      </w:r>
    </w:p>
    <w:p w:rsidR="00000000" w:rsidDel="00000000" w:rsidP="00000000" w:rsidRDefault="00000000" w:rsidRPr="00000000" w14:paraId="00000014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Minor headings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Minor headings are in 12pt bold type, not indented, with one line of space above and none below. Do not number headings.</w:t>
      </w:r>
    </w:p>
    <w:p w:rsidR="00000000" w:rsidDel="00000000" w:rsidP="00000000" w:rsidRDefault="00000000" w:rsidRPr="00000000" w14:paraId="00000017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Sub-headings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Sub-headings are typed in 12pt italic (or underlined if italics are not available), not indented, with the paragraph running on after a full stop; there is one line of space above.</w:t>
      </w:r>
    </w:p>
    <w:p w:rsidR="00000000" w:rsidDel="00000000" w:rsidP="00000000" w:rsidRDefault="00000000" w:rsidRPr="00000000" w14:paraId="00000019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New paragraphs are not indented, but are preceded by a line of space. Also please avoid using footnotes or splitting tables over two (or more) pages. The references should be indicated this way (Daims, 2001).</w:t>
      </w:r>
    </w:p>
    <w:p w:rsidR="00000000" w:rsidDel="00000000" w:rsidP="00000000" w:rsidRDefault="00000000" w:rsidRPr="00000000" w14:paraId="0000001B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Formulas should be centralized and numbered on the right. For example “t</w:t>
      </w:r>
      <w:r w:rsidDel="00000000" w:rsidR="00000000" w:rsidRPr="00000000">
        <w:rPr>
          <w:rFonts w:ascii="AdvPSTim" w:cs="AdvPSTim" w:eastAsia="AdvPSTim" w:hAnsi="AdvPSTim"/>
          <w:sz w:val="24"/>
          <w:szCs w:val="24"/>
          <w:vertAlign w:val="baseline"/>
          <w:rtl w:val="0"/>
        </w:rPr>
        <w:t xml:space="preserve">he cost function represents the cost of boundary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flows”:</w:t>
      </w:r>
    </w:p>
    <w:p w:rsidR="00000000" w:rsidDel="00000000" w:rsidP="00000000" w:rsidRDefault="00000000" w:rsidRPr="00000000" w14:paraId="0000001D">
      <w:pPr>
        <w:widowControl w:val="1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1264285" cy="381000"/>
            <wp:effectExtent b="0" l="0" r="0" t="0"/>
            <wp:docPr id="10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(1)</w:t>
      </w:r>
    </w:p>
    <w:p w:rsidR="00000000" w:rsidDel="00000000" w:rsidP="00000000" w:rsidRDefault="00000000" w:rsidRPr="00000000" w14:paraId="0000001E">
      <w:pPr>
        <w:widowControl w:val="1"/>
        <w:contextualSpacing w:val="0"/>
        <w:rPr>
          <w:rFonts w:ascii="AdvPSTim" w:cs="AdvPSTim" w:eastAsia="AdvPSTim" w:hAnsi="AdvPSTim"/>
          <w:sz w:val="24"/>
          <w:szCs w:val="24"/>
          <w:vertAlign w:val="baseline"/>
        </w:rPr>
      </w:pPr>
      <w:r w:rsidDel="00000000" w:rsidR="00000000" w:rsidRPr="00000000">
        <w:rPr>
          <w:rFonts w:ascii="AdvPSTim" w:cs="AdvPSTim" w:eastAsia="AdvPSTim" w:hAnsi="AdvPSTim"/>
          <w:sz w:val="24"/>
          <w:szCs w:val="24"/>
          <w:vertAlign w:val="baseline"/>
          <w:rtl w:val="0"/>
        </w:rPr>
        <w:t xml:space="preserve">where </w:t>
      </w:r>
      <w:r w:rsidDel="00000000" w:rsidR="00000000" w:rsidRPr="00000000">
        <w:rPr>
          <w:rFonts w:ascii="AdvSPSMI" w:cs="AdvSPSMI" w:eastAsia="AdvSPSMI" w:hAnsi="AdvSPSMI"/>
          <w:i w:val="1"/>
          <w:sz w:val="24"/>
          <w:szCs w:val="24"/>
          <w:vertAlign w:val="baseline"/>
          <w:rtl w:val="0"/>
        </w:rPr>
        <w:t xml:space="preserve">q</w:t>
      </w:r>
      <w:r w:rsidDel="00000000" w:rsidR="00000000" w:rsidRPr="00000000">
        <w:rPr>
          <w:rFonts w:ascii="AdvPSTim" w:cs="AdvPSTim" w:eastAsia="AdvPSTim" w:hAnsi="AdvPSTim"/>
          <w:i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AdvP4C4E51" w:cs="AdvP4C4E51" w:eastAsia="AdvP4C4E51" w:hAnsi="AdvP4C4E51"/>
          <w:i w:val="1"/>
          <w:sz w:val="24"/>
          <w:szCs w:val="24"/>
          <w:vertAlign w:val="subscript"/>
          <w:rtl w:val="0"/>
        </w:rPr>
        <w:t xml:space="preserve">;</w:t>
      </w:r>
      <w:r w:rsidDel="00000000" w:rsidR="00000000" w:rsidRPr="00000000">
        <w:rPr>
          <w:rFonts w:ascii="AdvSPSMI" w:cs="AdvSPSMI" w:eastAsia="AdvSPSMI" w:hAnsi="AdvSPSMI"/>
          <w:i w:val="1"/>
          <w:sz w:val="24"/>
          <w:szCs w:val="24"/>
          <w:vertAlign w:val="subscript"/>
          <w:rtl w:val="0"/>
        </w:rPr>
        <w:t xml:space="preserve">i  </w:t>
      </w:r>
      <w:r w:rsidDel="00000000" w:rsidR="00000000" w:rsidRPr="00000000">
        <w:rPr>
          <w:rFonts w:ascii="AdvPSTim" w:cs="AdvPSTim" w:eastAsia="AdvPSTim" w:hAnsi="AdvPSTim"/>
          <w:sz w:val="24"/>
          <w:szCs w:val="24"/>
          <w:vertAlign w:val="baseline"/>
          <w:rtl w:val="0"/>
        </w:rPr>
        <w:t xml:space="preserve">is a boundary flow and </w:t>
      </w:r>
      <w:r w:rsidDel="00000000" w:rsidR="00000000" w:rsidRPr="00000000">
        <w:rPr>
          <w:rFonts w:ascii="AdvSPSMI" w:cs="AdvSPSMI" w:eastAsia="AdvSPSMI" w:hAnsi="AdvSPSMI"/>
          <w:i w:val="1"/>
          <w:sz w:val="24"/>
          <w:szCs w:val="24"/>
          <w:vertAlign w:val="baseline"/>
          <w:rtl w:val="0"/>
        </w:rPr>
        <w:t xml:space="preserve">c</w:t>
      </w:r>
      <w:r w:rsidDel="00000000" w:rsidR="00000000" w:rsidRPr="00000000">
        <w:rPr>
          <w:rFonts w:ascii="AdvSPSMI" w:cs="AdvSPSMI" w:eastAsia="AdvSPSMI" w:hAnsi="AdvSPSMI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dvSPSMI" w:cs="AdvSPSMI" w:eastAsia="AdvSPSMI" w:hAnsi="AdvSPSMI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dvPSTim" w:cs="AdvPSTim" w:eastAsia="AdvPSTim" w:hAnsi="AdvPSTim"/>
          <w:sz w:val="24"/>
          <w:szCs w:val="24"/>
          <w:vertAlign w:val="baseline"/>
          <w:rtl w:val="0"/>
        </w:rPr>
        <w:t xml:space="preserve">is the price of a boundary flow.</w:t>
      </w:r>
    </w:p>
    <w:p w:rsidR="00000000" w:rsidDel="00000000" w:rsidP="00000000" w:rsidRDefault="00000000" w:rsidRPr="00000000" w14:paraId="0000001F">
      <w:pPr>
        <w:widowControl w:val="1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Table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This is an example of table layout. It shows the dimensions of the text area to be used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Water Science and 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articles and of international and US paper sizes (and the consequent recommended margin settings). Note that a minimum number of horizontal rules and (usually) no vertical rules are used.</w:t>
      </w:r>
    </w:p>
    <w:tbl>
      <w:tblPr>
        <w:tblStyle w:val="Table1"/>
        <w:tblW w:w="9883.0" w:type="dxa"/>
        <w:jc w:val="center"/>
        <w:tblLayout w:type="fixed"/>
        <w:tblLook w:val="0000"/>
      </w:tblPr>
      <w:tblGrid>
        <w:gridCol w:w="2491"/>
        <w:gridCol w:w="1220"/>
        <w:gridCol w:w="1261"/>
        <w:gridCol w:w="1261"/>
        <w:gridCol w:w="304"/>
        <w:gridCol w:w="1320"/>
        <w:gridCol w:w="2026"/>
        <w:tblGridChange w:id="0">
          <w:tblGrid>
            <w:gridCol w:w="2491"/>
            <w:gridCol w:w="1220"/>
            <w:gridCol w:w="1261"/>
            <w:gridCol w:w="1261"/>
            <w:gridCol w:w="304"/>
            <w:gridCol w:w="1320"/>
            <w:gridCol w:w="2026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Text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A4 paper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US (Imperial) paper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Depth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11.69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279.32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Top/bottom margin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0.6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215.84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Left/right margin</w:t>
            </w:r>
          </w:p>
        </w:tc>
        <w:tc>
          <w:tcPr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0.8</w:t>
            </w:r>
          </w:p>
        </w:tc>
        <w:tc>
          <w:tcPr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0.9</w:t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760085" cy="3711575"/>
            <wp:effectExtent b="0" l="0" r="0" t="0"/>
            <wp:docPr id="10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Figure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This is an example of figure layout. 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Abwasserverordnung (2004) Abwasserverordnung (Verordnung über Anforderungen an das Einleiten von Abwasser in Gewässer) Bundesgesetzblatt I No. 28, p 1108  22.6.2004 (in German).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Daims, H., Purkhold, U., Bjerrum, L., Arnold, E., Wilderer, P. and Wagner, M. (2001) Nitrification in sequencing biofilm batch reactor: lessons from molecular approaches.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Science and 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(3), 9-18.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DWA (2002) ATV-DVWK Worksheet A 131 E. Dimensioning of Single-Stage activated Sludge Plants, GFA Publishing Hennef 2002.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Additional request: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Max number of pages – 8.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Min number of pages – 6.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Do not number pages.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Do not link numbers of pictures/tables with numbers in the text.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Max size 5 Mb</w:t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2" w:w="11911"/>
      <w:pgMar w:bottom="1418" w:top="1418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"/>
  <w:font w:name="Georgia"/>
  <w:font w:name="Times New Roman"/>
  <w:font w:name="AdvPSTim"/>
  <w:font w:name="AdvSPSMI"/>
  <w:font w:name="AdvP4C4E51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" w:cs="Courier" w:eastAsia="Courier" w:hAnsi="Courier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" w:eastAsia="Times New Roman" w:hAnsi="Courier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blue111">
    <w:name w:val="blue111"/>
    <w:next w:val="blue111"/>
    <w:autoRedefine w:val="0"/>
    <w:hidden w:val="0"/>
    <w:qFormat w:val="0"/>
    <w:rPr>
      <w:rFonts w:ascii="Georgia" w:hAnsi="Georgia" w:hint="default"/>
      <w:color w:val="01316e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paragraph" w:styleId="TEXT">
    <w:name w:val="TEXT"/>
    <w:basedOn w:val="Normal"/>
    <w:next w:val="TEXT"/>
    <w:autoRedefine w:val="0"/>
    <w:hidden w:val="0"/>
    <w:qFormat w:val="0"/>
    <w:pPr>
      <w:widowControl w:val="0"/>
      <w:suppressAutoHyphens w:val="0"/>
      <w:autoSpaceDE w:val="1"/>
      <w:autoSpaceDN w:val="1"/>
      <w:adjustRightInd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l-GR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