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06522F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САХАЛИНСКОЙ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ОБЛАСТИ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A4C9CA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ГБПОУ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«Сахалинский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промышленно-экономический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техникум»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C2713A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3D2424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75DCED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6F79F4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576C3E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РАБОЧАЯ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ПРОГРАММа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ПРОФЕССИОНАЛЬНОГО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МОДУЛЯ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</w:p>
    <w:p w14:paraId="3F165D90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МДК 01.04 Эксплуатация автоматизированных (информационных) систем в защищенном исполнении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u w:val="single"/>
        </w:rPr>
      </w:r>
    </w:p>
    <w:p w14:paraId="51B49885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название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профессионального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модуля</w:t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7A376629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7D20E7AD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2E9A8253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33E212C0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студентов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группы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ОЗ-2401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</w:p>
    <w:p w14:paraId="1693021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обучающихся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 xml:space="preserve">специальности</w:t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</w:rPr>
      </w:r>
    </w:p>
    <w:p w14:paraId="13203A6C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10.02.05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Обеспечение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информационной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безопасности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автоматизированных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систем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</w:p>
    <w:p w14:paraId="296CB859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Код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наименование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специальности</w:t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6ED4FCA9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40142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155B9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1CEA8C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673570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345E75FA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1BDFA40B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DA76D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Южно-Сахалинск,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F4CDB1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3A55F0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Составлена в соответствии с Федеральным государственным образовательным стандартом (далее ФГОС) среднего профессионального образования, утверждённым Министерством образования и науки РФ приказом от 09.12.2016 № 1553 (ред. от 03.07.2024) и зарегистрированным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Минюсте России 26.12.2016 № 44938, по специальности среднего профессионального образования (далее СПО) **10.02.05 Обеспечение информационной безопасности автоматизированных систем**, а также на основе Методических указаний ГБПОУ «СПЭТ», примерной програм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мы, а также в соответствии с требованиями технического описания компетенции в рамках конкурса профессионального мастерства Молодые профессионалы.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EBC80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6AD65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Рассмотрено на заседании ПЦК ______________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1A2A5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 № ____ от «____» ______________ 2026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48374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Председатель ПЦК ______________ / Паровышный Д.В.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082A7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C6AE1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Рассмотрено на заседании Методического совета ГБПОУ «СПЭТ»**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4B6A0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 № ____ от «____» ______________ 2026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38E1B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Председатель МС ______________ /  Шулева Т.Б.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0FFD8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B0117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Составитель: ___________ Бармасов Н.А., преподаватель ГБПОУ «СПЭТ»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DF589B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30ACB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441804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3A9C19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 w:val="0"/>
          <w:bCs w:val="0"/>
          <w:sz w:val="28"/>
          <w:szCs w:val="28"/>
        </w:rPr>
      </w:sdtPr>
      <w:sdtContent>
        <w:p w14:paraId="7FABA741">
          <w:pPr>
            <w:pStyle w:val="878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highlight w:val="none"/>
              <w:u w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 xml:space="preserve">1. ПАСПОРТ РАБОЧЕЙ ПРОГРАММЫ ПРОФЕССИОНАЛЬНОГО МОДУЛЯ</w:t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highlight w:val="none"/>
              <w:u w:val="none"/>
            </w:rPr>
          </w:r>
        </w:p>
        <w:p w14:paraId="757B76BD">
          <w:pPr>
            <w:pStyle w:val="878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pPr>
          <w:hyperlink w:tooltip="#_Toc2" w:anchor="_Toc2" w:history="1"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 xml:space="preserve">2. СТРУКТУРА И СОДЕРЖАНИЕ ПРОФЕССИОНАЛЬНОГО МОДУЛЯ</w:t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</w:r>
        </w:p>
        <w:p w14:paraId="3CF4C76C">
          <w:pPr>
            <w:pStyle w:val="878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pPr>
          <w:hyperlink w:tooltip="#_Toc3" w:anchor="_Toc3" w:history="1"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 xml:space="preserve">3. УСЛОВИЯ РЕАЛИЗАЦИИ ПРОГРАММЫ ПРОФЕССИОНАЛЬНОГО МОДУЛЯ</w:t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</w:r>
        </w:p>
        <w:p w14:paraId="6FF2424C">
          <w:pPr>
            <w:pStyle w:val="878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pPr>
          <w:hyperlink w:tooltip="#_Toc4" w:anchor="_Toc4" w:history="1"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 xml:space="preserve">4. КОНТРОЛЬ И ОЦЕНКА РЕЗУЛЬТАТОВ ОСВОЕНИЯ ПРОФЕССИОНАЛЬНОГО МОДУЛЯ</w:t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</w:r>
        </w:p>
        <w:p w14:paraId="749A4E4F">
          <w:pPr>
            <w:pStyle w:val="878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pPr>
          <w:hyperlink w:tooltip="#_Toc5" w:anchor="_Toc5" w:history="1"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 xml:space="preserve">5. ФОНД ОЦЕНОЧНЫХ СРЕДСТВ</w:t>
            </w:r>
            <w:r>
              <w:rPr>
                <w:rStyle w:val="875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</w:r>
        </w:p>
        <w:p w14:paraId="232E5F70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u w:val="none"/>
            </w:rPr>
            <w:fldChar w:fldCharType="end"/>
          </w:r>
          <w:r/>
          <w:r/>
        </w:p>
      </w:sdtContent>
    </w:sdt>
    <w:p w14:paraId="2FC08474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32EA40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D690C3">
      <w:pPr>
        <w:pStyle w:val="83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 ПАСПОРТ РАБОЧЕЙ ПРОГРАММЫ ПРОФЕССИОНАЛЬНОГО МОДУЛЯ</w:t>
      </w:r>
      <w:r/>
      <w:bookmarkEnd w:id="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00009572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МДК 01.04 Эксплуатация автоматизированных (информационных) систем в защищенном исполнении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8B4F61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080A7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Область применения рабочей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88A6852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 профессионального модуля (далее — программа) является частью основной профессиональной образовательной программы СПО, обеспечивающей реализацию ФГОС СПО по специальности 10.02.05 Обеспечение информационной безопасности автоматизированных систем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(базовый уровень), в части освоения основного вида деятельности «Эксплуатация автоматизированных (информационных) систем в защищенном исполнении» и соответствующих профессиональных компетенций (ПК).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818C61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Рабочая программа МДК 01.04 может быть использована при подготовке (переподготовке) работников в дополнительном профессиональном образовании в должности специалист по защите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897AC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1.2. Место профессионального модуля в структуре основной профессиональной образовательной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467EDE7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МДК 01.04 входит в состав профессионального цикла (ПМ.01 «Эксплуатация автоматизированных (информационных) систем в защищенном исполнении») обязательной части ОПОП СПО, обеспечивающей реализацию ФГОС СПО по специальности 10.02.05 Обеспечение информацион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 безопасности автоматизированных систем (базовый уровень).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6E007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 Цели и задачи профессионального модуля – требования к результатам освоения профессионального модуля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E2F2158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целью овладения указанным видом профессиональной деятельности и соответствующими профессиональными компетенциями обучающийся в ходе освоения профессионального модуля должен: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3096BC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иметь практический опыт: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099C38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эксплуатации компонентов систем защиты информации автоматизированных систем, их диагностики, устранения отказов и восстановления работоспособности;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96118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администрирования автоматизированных систем в защищенном исполнении;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4F30D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установки компонентов систем защиты информации автоматизированных информационных систем.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34EAD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уметь: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84F01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обеспечивать работоспособность, обнаруживать и устранять неисправности, осуществлять комплектование, конфигурирование, настройку автоматизированных систем в защищенном исполнении и компонент систем защиты информации автоматизированных систем;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7798D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производить установку, адаптацию и сопровождение типового программного обеспечения, входящего в состав систем защиты информации автоматизированной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9E457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организовывать, конфигурировать, производить монтаж, осуществлять диагностику и устранять неисправности компьютерных сетей, работать с сетевыми протоколами разных уровней;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BB687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настраивать и устранять неисправности программно-аппаратных средств защиты информации в компьютерных сетях по заданным правилам.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53447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знать: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1B0B08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состав и принципы работы автоматизированных систем, операционных систем и сред;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1B63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принципы разработки алгоритмов программ, основных приемов программирования;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37D78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модели баз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55D15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принципы построения, физические основы работы периферийных устройств, основных методов организации и проведения технического обслуживания вычислительной техники и других технических средств информатизации;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B092D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теоретические основы компьютерных сетей и их аппаратных компонент, сетевых моделей, протоколов и принципов адресации;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13B0E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порядок установки и ввода в эксплуатацию средств защиты информации в компьютерных сетях.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050FB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BDABD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1.4. Перечень общих компетенций (ОК)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4"/>
        <w:gridCol w:w="916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3FDC8EE3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60F28C63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результата обучения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6F60CF6C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6FC02772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433E0A81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6D05C881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1B205A28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6D65CC1C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2378C52D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2F9F4E34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Эффективно взаимодействовать и работать в коллективе и команде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791F56FE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0CC2EDD7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4EDB78D1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42DF30FC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ционного поведения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" w:type="dxa"/>
            <w:vAlign w:val="center"/>
          </w:tcPr>
          <w:p w14:paraId="008242CD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61" w:type="dxa"/>
            <w:vAlign w:val="center"/>
          </w:tcPr>
          <w:p w14:paraId="0016D4C9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Пользоваться профессиональной документацией на государственном и иностранном языках</w:t>
            </w:r>
            <w:r/>
          </w:p>
        </w:tc>
      </w:tr>
    </w:tbl>
    <w:p w14:paraId="342FC1D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08C8C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1.5. Перечень профессиональных компетенций (ПК)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9"/>
        <w:gridCol w:w="907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68EEC112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3B81C486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видов деятельности и профессиональных компетенций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2E206C34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ВД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467775D2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Эксплуатация автоматизированных (информационных) систем в защищенном исполнении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3D249CC9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6B252363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Производить установку и настройку компонентов автоматизированных (информационных) систем в защищенном исполнении в соответствии с требованиями эксплуатационной документации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54AE0E1F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7733996A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Администрировать программные и программно-аппаратные компоненты автоматизированной (информационной) системы в защищенном исполнении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25B54F00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0FE0C5E3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</w:tcPr>
          <w:p w14:paraId="0C5833E9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6" w:type="dxa"/>
            <w:vAlign w:val="center"/>
          </w:tcPr>
          <w:p w14:paraId="3796F2FD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</w:t>
            </w:r>
            <w:r/>
          </w:p>
        </w:tc>
      </w:tr>
    </w:tbl>
    <w:p w14:paraId="77C1F45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9ED8A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1.6. Личностные результаты (ЛР) в соответствии с программой воспитания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4321AA1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укрупнённой группе специальностей 10.00.00 Информационная безопасность, по специальности 10.02.05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Обеспечение информационной безопасности автоматизированных систем: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53"/>
        <w:gridCol w:w="85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7E63F60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Код личностных результатов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2A3EACE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Личностные результаты реализации программы воспитания (дескрипторы)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78D46D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5778DD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AF6E7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DDDB5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105EA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6DCD65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70789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21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62B567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07124C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27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DD83B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65DE7F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28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E5701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AC2A3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6B888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5AAFC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75F407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2E560D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66BEC5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2A59F3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00782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038C6C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5E547A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2EFEC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140492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3EC05B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F8429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7603A6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18C101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1846AF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7AD0EA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2AE984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79F73E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3032DD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03CCD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</w:tcPr>
          <w:p w14:paraId="6824D0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50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1" w:type="dxa"/>
            <w:vAlign w:val="center"/>
          </w:tcPr>
          <w:p w14:paraId="67E28A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</w:t>
            </w:r>
            <w:r/>
          </w:p>
        </w:tc>
      </w:tr>
    </w:tbl>
    <w:p w14:paraId="0EB3357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5C252C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1.7. Количество часов на освоение рабочей программы профессионального модуля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828D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Максимальной учебной нагрузки студента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66 часов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в том числе:</w:t>
      </w:r>
      <w:r/>
    </w:p>
    <w:p w14:paraId="2A90FA0C">
      <w:pPr>
        <w:pStyle w:val="86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обязательной аудиторной учебной нагрузки студента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54 часа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7AAD210">
      <w:pPr>
        <w:pStyle w:val="86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самостоятельной работы студента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 часов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F07577B">
      <w:pPr>
        <w:pStyle w:val="86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промежуточная аттестация (дифференцированный зачет).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"/>
        <w:gridCol w:w="7051"/>
        <w:gridCol w:w="1097"/>
        <w:gridCol w:w="79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13661A3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п\п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370CF4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Нагрузка обучающегося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1212E38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Номер семестра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5CA0C6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Всего часов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2729AAAD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151F0303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3A2A91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76816FE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04117E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211DAF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МДК 01.04 Эксплуатация автоматизированных (информационных) систем в защищенном исполнении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687689C9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1AC3B1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66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597F6F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1.1.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5315AC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Обязательной аудиторной учебной нагрузки обучающегося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78BD5441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09978C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56F0E5FE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0D620E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том числе: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421FCAB7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7EAACD0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15200A77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0F68F4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Занятий на уроках (теория)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73D5C5B1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490574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68D6FFDE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093136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Лабораторно-практических занятий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1DA81068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1BD650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21C128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1.2.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1C1BA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Самостоятельной работы обучающегося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1BF8EF77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598076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" w:type="dxa"/>
            <w:vAlign w:val="center"/>
          </w:tcPr>
          <w:p w14:paraId="7F15CC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1.3.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1" w:type="dxa"/>
            <w:vAlign w:val="center"/>
          </w:tcPr>
          <w:p w14:paraId="481AAF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Промежуточная аттестация в форме дифференцированного зачета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center"/>
          </w:tcPr>
          <w:p w14:paraId="793381A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661892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ДЗ</w:t>
            </w:r>
            <w:r/>
          </w:p>
        </w:tc>
      </w:tr>
    </w:tbl>
    <w:p w14:paraId="301E8DE8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7FCA84">
      <w:pPr>
        <w:pStyle w:val="83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 СТРУКТУРА И СОДЕРЖАНИЕ ПРОФЕССИОНАЛЬНОГО МОДУЛЯ</w:t>
      </w:r>
      <w:r/>
      <w:bookmarkEnd w:id="2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2850CD3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96BF3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2.1. Объём профессионального модуля и виды учебной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239"/>
        <w:gridCol w:w="137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72A71C8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учебной работы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55B0E9F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Объём часов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685E33F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Максимальная учебная нагрузка (всего)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4EDEE0B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0B640CD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Обязательная аудиторная учебная нагрузка (всего)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1E07600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3CC1532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том числе: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5E654C5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125B0BC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лекционные занятия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6FCBF9A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28D71FD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лабораторно-практические занятия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569591A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320B081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Самостоятельная работа студентов (всего)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0D4DA65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22DF059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том числе: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7E8112A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2BF8EE8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подготовка реферата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2C2F4E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220BB07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анализ жизненного цикла АС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501947C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0532C3E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изучение отечественных 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600989F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56AE14E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подготовка обзора отечественного ПО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2F98EE7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13514E8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конспектирование нормативных документов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07547DA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34D8276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подготовка к дифференцированному зачету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6C3309E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9" w:type="dxa"/>
            <w:vAlign w:val="center"/>
          </w:tcPr>
          <w:p w14:paraId="5B63E60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Промежуточная аттестация в форме дифференцированного зачета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</w:tcPr>
          <w:p w14:paraId="27DAF3B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7EB1719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  <w:sectPr>
          <w:footerReference w:type="default" r:id="rId10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41BD08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2.2. Тематический план и содержание МДК 01.04 «Эксплуатация автоматизированных (информационных) систем в защищенном исполнении»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-425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9213"/>
        <w:gridCol w:w="992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67DA16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разделов и тем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6BE944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материала, лабораторные работы и практические занятия, самостоятельная работа обучающихся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7E256D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Объём часов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D27BD4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Коды компетенций, формированию которых способствует элемент программы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E27DD2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94EC2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 семестр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(теория — 40 ч., практика — 14 ч., самостоятельная внеаудиторная работа — 12 ч.)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76DC79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E9194F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gridSpan w:val="2"/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89" w:type="dxa"/>
            <w:vAlign w:val="center"/>
          </w:tcPr>
          <w:p w14:paraId="46BD484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Раздел 1. Автоматизированные (информационные) системы как объект защиты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68C2F7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53FCF1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20505F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44AAD4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1.1. Понятие автоматизированной (информационной) 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8D7D24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Понятие автоматизированной (информационной) системы. Отличительные черты АИС. Классификация АИС: по масштабу, по характеру информационных ресурсов, по технологии обработки данных, по способу доступа, по организации системы, по характеру использования инфо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рмации, по сфере применения. Процессы в АИС: ввод, обработка, вывод, обратная связь. Требования к АИС: гибкость, надёжность, эффективность, безопасность.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7C4964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6B3CFB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01, ОК 02, ЛР 39, ЛР 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395672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0AF319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EB36F1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D1EC74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9614E3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2E14806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Понятие автоматизированной (информационной) системы. Классификация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A7069E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8AA997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39, ЛР 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4B6388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DB939E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Процессы в АИС. Требования к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71AF84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AD9411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39, ЛР 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11214F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1.2. Жизненный цикл автоматизированных систем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CCE406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Понятие жизненного цикла АИС. Процессы жизненного цикла АИС: основные, вспомогательные, организационные. Стадии жизненного цикла: формирование требований, проектирование, разработка, внедрение, эксплуатация, сопровождение, снятие с эксплуатации. Модели жи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зненного цикла: каскадная, итерационная, спиральная.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CEB2C0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8317F5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01, ОК 03, ЛР 29,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729951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6474C6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97A0E9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00CC26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8E514B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CDFD13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Понятие жизненного цикла АИС. Процессы жизненного цикла.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68E696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47A0EC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29,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57F842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2F1C1AB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Стадии и модели жизненного цикла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706F4A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019A4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29,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752BE0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1.3. Особенности эксплуатации АС в защищенном исполнении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C1A71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Понятие защищенного исполнения АС. Требования к АС в защищенном исполнении. Классы защищённости АС. Особенности эксплуатации АС в защищенном исполнении. Регламенты технического обслуживания.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5F33B7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EE6C6C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01, ОК 06, ПК 1.1, ЛР 1, ЛР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4149D6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70536E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14F508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EBA088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275336B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558F4E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Понятие защищенного исполнения АС. Требования к АС в защищенном исполнении.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3038BD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C779CD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1, ЛР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08432D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DFE58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Классы защищённости АС. Особенности эксплуатации.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DC9362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34EC0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1, ЛР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6591E0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E4E1B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76EDED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2CD24D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39C9AB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E426E2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Анализ жизненного цикла АС и определение требований к защищенному исполнению.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01F686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4035FB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1.1,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15CFA4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7D8152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Самостоятельная внеаудиторная работа: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065FE0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B931F7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138354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289BB95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Подготовка реферата «Жизненный цикл АИС: стадии и модели».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4DFE3E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D3EFA2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29, ЛР 39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gridSpan w:val="2"/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89" w:type="dxa"/>
            <w:vAlign w:val="center"/>
          </w:tcPr>
          <w:p w14:paraId="795D4E0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Раздел 2. Операционные системы в защищенном исполнении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357E96C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AB8C31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71D7DF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26267E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2.1. Отечественные операционные 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ED7CA8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Astra Linux Special Edition: особенности, версии, сертификация ФСТЭК. ОС «Альт» («Альт 8 СП», «Альт СП»): особенности, версии, сертификация ФСТЭК и МО РФ. Сравнительная характеристика отечественных ОС.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D2832A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47CB88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1.1, 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98A2FE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143DE8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43EAA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708187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F1C68B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8AC5C5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Astra Linux Special Edition: особенности, сертификация.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D4B4C0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C298C6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8832F8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C41F89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ОС «Альт»: особенности, сертификация.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DBADCC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0AB174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F037F1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429565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C49096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11D63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5B8DD9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AFB107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Изучение интерфейса и базовых настроек безопасности в ОС Astra Linux.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53BEE1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AA2FCB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1.1, ПК 1.2, ЛР 45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085DA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2.2. Механизмы защиты в отечественных 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7252A5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Мандатный доступ. Замкнутая программная среда (ЗПС). Контроль целостности. Разграничение прав. Аудит событий. Настройка механизмов защиты в Astra Linux и ОС «Альт».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1280BB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0035AA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1.2, 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A5C2A1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DB6D0E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FFDD74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45340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53C525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42309A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11. Мандатный доступ. Замкнутая программная среда.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DBBA89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C0794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B00F08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8C7B39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 Контроль целостности. Разграничение прав. Аудит событий.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F746E7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D49F60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83E24D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1B403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213B61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AFFCAC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455C9B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6BB000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мандатного доступа в ОС Astra Linux.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0ED3B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1787A9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1.2, ЛР 45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66BAB2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26141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4.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замкнутой программной среды в ОС «Альт».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34660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6C0B87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1.2, ЛР 45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1CCFD2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8D0A5C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Самостоятельная внеаудиторная работа: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F166CD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67F9F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ABCE48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1BEF9A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Сравнительный анализ отечественных ОС (Astra Linux vs ОС «Альт»).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14E050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0F130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684"/>
        </w:trPr>
        <w:tc>
          <w:tcPr>
            <w:gridSpan w:val="2"/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89" w:type="dxa"/>
            <w:vAlign w:val="center"/>
          </w:tcPr>
          <w:p w14:paraId="7E7B561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Раздел 3. Средства доверенной загрузки и защиты информации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62EEEA6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2FABFC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A966E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D56004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3.1. Программно-аппаратные средства доверенной загрузки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C5C41A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ПАК «Соболь»: назначение, функции, принцип работы. Аппаратные модули доверенной загрузки. Сертификация ФСТЭК.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D5B33F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2464C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1.1, ПК 1.3, 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4BF2B8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517158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DE624D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E2C6E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8ED3C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F673B7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15. ПАК «Соболь»: назначение, функции, принцип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296030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A8676B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972006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5675F4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6DFB85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71794A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2404D0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39DA3B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ПАК «Соболь» для доверенной загрузки.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265BC6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575617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1.3,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A21616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3.2. Криптографическая защита информации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727D88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«КриптоПро CSP»: криптографическая защита информации, электронная подпись. Работа с сертификатами. Проверка подлинности документов.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ADFDDF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99CE34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1.4, ЛР 29, ЛР 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9338C6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04A412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030547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C5EC38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4F683E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BCEEC2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17. «КриптоПро CSP»: назначение, функции.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102599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D42D89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29, ЛР 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262D974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050E61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921BF2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A55D02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D41101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79D38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Создание электронной подписи с использованием «КриптоПро CSP».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586B35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670952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1.4, ЛР 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FE104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3.3. Межсетевое экранирование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EDD1A0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Ideco NGFW: межсетевое экранирование, VPN, фильтрация трафика. Настройка правил фильтрации. Мониторинг трафика.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0019D4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6E46BD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1.4, ЛР 42,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2F0D62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CE33BB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429AF3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AE4EDE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7AD927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93D004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19. Ideco NGFW: возможности межсетевого экранирования.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3C62A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5FD06C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42,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E48D35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7E8325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8ACDF9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D9D665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799C57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D729EE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7.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межсетевого экрана Ideco NGFW.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E68607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137F6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ПК 1.4, ЛР 42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5924D9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07D7C1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Самостоятельная внеаудиторная работа: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A87773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D9CAF2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556CC0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E17D25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Подготовка обзора реестра отечественного ПО в области ИБ.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61E27A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3B85B7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gridSpan w:val="2"/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89" w:type="dxa"/>
            <w:vAlign w:val="center"/>
          </w:tcPr>
          <w:p w14:paraId="302046F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Раздел 4. Эксплуатация и обслуживание автоматизированных систем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6F17515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0F84E8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944931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783B39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4.1. Техническое обслуживание АС в защищенном исполнении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9B1C2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Виды технического обслуживания. Регламенты технического обслуживания. Диагностика неисправностей. Устранение отказов. Восстановление работоспособности.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E0A01F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4DADC2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03, ПК 1.3, ПК 1.4, ЛР 28,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2416967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0A4893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4D099A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25A566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926599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78FF23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21. Виды технического обслуживания. Регламенты ТО.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96416D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1D7098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28,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60E020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34AFB24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22. Диагностика неисправностей. Устранение отказов.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5656D9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ED54E0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28,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D7714A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4.2. Администрирование АС в защищенном исполнении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B7E493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Администрирование программных и программно-аппаратных компонентов АС. Управление пользователями и правами доступа. Мониторинг событий безопасности. Ведение журналов аудита.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141033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E032CC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02, ОК 04, ПК 1.2, 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89345B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5E0269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6E5D4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FCB42B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D8D0AF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90E961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23. Администрирование АС в защищенном исполнении.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A7E0B4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D9C43C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20E008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4079A4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24. Управление пользователями и правами доступа.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2C3918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7394E5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6C1CDF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27238BA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25. Мониторинг событий безопасности. Ведение журналов аудита.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F765B5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D261D9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45,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D8BE9D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4.3. Документирование эксплуатации АС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2E2BEC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Содержание учебного материала: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Эксплуатационная документация. Журналы учёта. Акты ввода в эксплуатацию. Инструкции по эксплуатации.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3D43B6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FD923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 05, ОК 09, ПК 1.1, ЛР 27, ЛР 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F93D25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37D6C8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Аудиторные занятия: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D46398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AC24F4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04023E3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4B67F4E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26. Эксплуатационная документация. Журналы учёта.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E74BA1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1FAE11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27, ЛР 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C27099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C85644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Дифференцированный зачёт.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448065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34B3A3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ОК, ПК, ЛР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B2F964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5121FAA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Самостоятельная внеаудиторная работа: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4D31BC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6655D1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1813D5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13F87C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Конспектирование нормативных документов ФСТЭК России (Приказы № 17, № 21).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8476E9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593AB8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21, ЛР 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15BDE2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0A3B908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Подготовка к дифференцированному зачёту.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3C570E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A96E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29, ЛР 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17EED33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722F564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Изучение эксплуатационной документации отечественных средств защиты информации.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E71E19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9F72CE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 40, ЛР 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376C8A2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13" w:type="dxa"/>
            <w:vAlign w:val="center"/>
          </w:tcPr>
          <w:p w14:paraId="6AAC06F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Всего: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09AD5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803EA6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55D362D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DFA1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характеристики уровня освоения учебного материала используются следующие обозначения:</w:t>
      </w:r>
      <w:r/>
    </w:p>
    <w:p w14:paraId="49B158E9">
      <w:pPr>
        <w:pStyle w:val="86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— ознакомительный (узнавание ранее изученных объектов, свойств);</w:t>
      </w:r>
      <w:r/>
    </w:p>
    <w:p w14:paraId="172317FB">
      <w:pPr>
        <w:pStyle w:val="86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— репродуктивный (выполнение деятельности по образцу, инструкции или под руководством);</w:t>
      </w:r>
      <w:r/>
    </w:p>
    <w:p w14:paraId="5F3B8DD6">
      <w:pPr>
        <w:pStyle w:val="86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— продуктивный (планирование и самостоятельное выполнение деятельности, решение проблемных задач).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BDC1FBA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2.3. Дополнительные требования к содержанию в зависимости от индивидуальных особенностей, поступающих с ограниченными возможностями здоровья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F9D8433">
      <w:pPr>
        <w:pBdr/>
        <w:spacing/>
        <w:ind w:firstLine="708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149"/>
        <w:gridCol w:w="1574"/>
        <w:gridCol w:w="157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60C58DC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аудиторного занятия в соответствии с п. 2.2 настоящей программы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0154BDB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/ лабораторная работа / практическая работа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FA10F8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Количество часов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4D05D6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контроля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0CC303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7B7B398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Понятие автоматизированной (информационной) системы.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74E11FD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F5056A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59B4F0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79E6030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Процессы в АИС. Требования к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7292F3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02F33A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A1CFB0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C62F99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Понятие жизненного цикла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F52D16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389FED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C36C16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46DF200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Стадии и модели жизненного цикла АИС.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5778844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183D59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101BF9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1199366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Понятие защищенного исполнения АС.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7AF20B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16E6B24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1E2CD5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3A6CE16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Классы защищённости АС.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703284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241EC9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1EA468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746C85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Анализ жизненного цикла АС.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1249822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7230EC8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50E71C3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601C6D2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Astra Linux Special Edition: особенности, сертификация.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274D48A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C728AE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D35D4A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1110F82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 «Альт»: особенности, сертификация.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4CD0235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20A0E8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D272D3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17F671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Изучение интерфейса Astra Linux.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582445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7361242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CDC977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2639058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Мандатный доступ. Замкнутая программная среда.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FEF554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1EC7A9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EFB5C4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1F6BFE2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целостности. Разграничение прав.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21E4A1A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7108C01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7B83BB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6271420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мандатного доступа.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39F625A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D5C4C7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E980C2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34F3B59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4.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ЗПС в ОС «Альт».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351D0AE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4535C7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C5F479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2298411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ПАК «Соболь»: назначение, функции.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3593EA7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02E243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415ADE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57C450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ПАК «Соболь».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C216FD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323E5D7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C96C57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6EC6396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«КриптоПро CSP»: назначение, функции.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A948BB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9DFAE4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C89257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387EDAE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Создание ЭП.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27552DE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38D440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565FE1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79DFD17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Ideco NGFW: возможности.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C78EB8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33247F5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2C988E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4D8C8C5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Лабораторная работа № 7.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Настройка Ideco NGFW.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3A39F6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34295A7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63B86B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967106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Виды технического обслуживания.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55AAE5D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746EAC7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6B7DD9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2E9D72C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Диагностика неисправностей.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A4184C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1BACD4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016543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1440924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Администрирование АС.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0023A2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511213E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C1BD67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487B3BA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пользователями и правами доступа.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18F8679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565FA45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428533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63E070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Мониторинг событий безопасности.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28DE06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0B2A2F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519145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0515799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Эксплуатационная документация.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6185FDB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4B955D9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Устный 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36C672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02443C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Дифференцированный зачёт.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894962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1F24D9C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AB4706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5E525B2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ИТОГО: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3C13CBF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DFF437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9DBEDC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34FA671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аудиторной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2B4B1F0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7C4F2F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896589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4B6524A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Из них теоретические аудиторные занятия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432CE74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1FB8CED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0F0B32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49" w:type="dxa"/>
            <w:vAlign w:val="center"/>
          </w:tcPr>
          <w:p w14:paraId="6E1D8D3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практические работы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</w:tcPr>
          <w:p w14:paraId="024CEB2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52341F9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1A83862A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8F4383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DFEB74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001701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  <w:sectPr>
          <w:footnotePr/>
          <w:endnotePr/>
          <w:type w:val="nextPage"/>
          <w:pgSz w:h="11906" w:orient="landscape" w:w="16838"/>
          <w:pgMar w:top="1701" w:right="1134" w:bottom="850" w:left="1134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ACC8F6">
      <w:pPr>
        <w:pStyle w:val="83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3. УСЛОВИЯ РЕАЛИЗАЦИИ ПРОГРАММЫ ПРОФЕССИОНАЛЬНОГО МОДУЛЯ</w:t>
      </w:r>
      <w:r/>
      <w:bookmarkEnd w:id="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40B7380C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3.1. Требования к минимальному материально-техническому обеспечению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B9563A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профессионального модуля требует наличия лаборатории: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653"/>
        <w:gridCol w:w="1559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510E3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AE318F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Кол-во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E76E7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Учебно-лабораторное оборудование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BCC663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1920AF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Автоматизированное рабочее место обучающегося (процессор не ниже AMD </w:t>
            </w:r>
            <w:r>
              <w:rPr>
                <w:rFonts w:ascii="Times New Roman" w:hAnsi="Times New Roman" w:cs="Times New Roman"/>
              </w:rPr>
              <w:t xml:space="preserve">Ryzen</w:t>
            </w:r>
            <w:r>
              <w:rPr>
                <w:rFonts w:ascii="Times New Roman" w:hAnsi="Times New Roman" w:cs="Times New Roman"/>
              </w:rPr>
              <w:t xml:space="preserve"> 7, оперативная память объемом не менее 32 Гб, SSD 512 Гб, HDD 1 Тб, nVidia GeForce GTX1050Ti GPU 4 GB, 2 монитора Dell 56x33x60 (24"))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456BDC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543F1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Автоматизированное рабочее место преподавателя (процессор AMD </w:t>
            </w:r>
            <w:r>
              <w:rPr>
                <w:rFonts w:ascii="Times New Roman" w:hAnsi="Times New Roman" w:cs="Times New Roman"/>
              </w:rPr>
              <w:t xml:space="preserve">Ryzen</w:t>
            </w:r>
            <w:r>
              <w:rPr>
                <w:rFonts w:ascii="Times New Roman" w:hAnsi="Times New Roman" w:cs="Times New Roman"/>
              </w:rPr>
              <w:t xml:space="preserve"> 7, оперативная память объемом не менее 32 Гб, SSD 512 Гб, HDD 1 Тб, nVidia GeForce GTX1050Ti GPU 4 GB, 2 монитора Dell 56x33x60 (24"))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7183E4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CC822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Источник бесперебойного питания (650 Вт)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F51B1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486913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Периферийные устройства (мышь и клавиатура)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4E3972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D1C17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Телевизор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173F32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5D995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Маркерная доска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D732E0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99C5A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Специализированная эргономичная мебель (рабочий стол)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C97B66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B10F9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Стул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B7FC5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111BA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Стол ученический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5BF75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C74D5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Стул ученический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7DF070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5E9CA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Кресло компьютерное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AB3A48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D1F86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Принтер лазерный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1A1E0D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5D472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Многофункциональное устройство (МФУ)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39B8B5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F46A3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Сетевое оборудование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3D219E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429B4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MES2300-28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A3441B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86E30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ESR-1000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6B0E3D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206DB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MES5312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F32860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598DF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ESR-200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5449BD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4AF8A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управляемый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017F8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BCA5E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0F2586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2C1E2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Подключение к сети Интернет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89D0C8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72CBF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проводное подключение (100 Мбит/с)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9099BC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292C6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</w:t>
            </w:r>
            <w:r>
              <w:rPr>
                <w:rFonts w:ascii="Times New Roman" w:hAnsi="Times New Roman" w:cs="Times New Roman"/>
              </w:rPr>
              <w:t xml:space="preserve">Wi</w:t>
            </w:r>
            <w:r>
              <w:rPr>
                <w:rFonts w:ascii="Times New Roman" w:hAnsi="Times New Roman" w:cs="Times New Roman"/>
              </w:rPr>
              <w:t xml:space="preserve">-Fi точка доступа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0BA78D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54807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Учебно-методическая документация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A149B9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D5F9B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учебно-методический комплекс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1B9420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ECD95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по выполнению внеаудиторной самостоятельной работы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A29861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751200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контрольно-измерительные материалы по темам и разделам МДК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05A0BB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05882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лабораторным работам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95C49A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C5337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раздаточные материалы (карточки, схемы, плакаты)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F8A82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1FCE7F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поурочные планы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1DC5A1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AE7DC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Дополнительное оснащение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828772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58A80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методический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569FE1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CF802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по охране труда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BDCE29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B3618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22365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Для обучения детей инвалидов и лиц с ОВЗ предусмотрена: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7812A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Лаборатория «Дистанционного обучения»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653"/>
        <w:gridCol w:w="1559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5E352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B5FEF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Кол-во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EAEE7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Рабочее место преподавателя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BFFD27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552970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Персональный компьютер с доступом в сеть Интернет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38791B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E6853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Принтер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978459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1E46F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Дополнительное оснащение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7FF2B6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CFDA5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методический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BF6FBA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BC0D57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по охране труда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8A9DE2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D729B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Учебно-методические комплексы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FB5E5B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875AA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рабочие программы преподаваемых дисциплин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D4308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454F9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лабораторным работам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F8F87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CB717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самостоятельным внеаудиторным работам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A1A7F4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C52955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контрольно-оценочные средства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88CF4F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7EBD1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раздаточные материалы (карточки)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B8C59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A85FF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поурочные планы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B6FD51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09674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Специализированное программное обеспечение для ОВЗ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1759A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1496A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программа экранного доступа NVDA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3E418A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EB8D1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программа увеличения экрана </w:t>
            </w:r>
            <w:r>
              <w:rPr>
                <w:rFonts w:ascii="Times New Roman" w:hAnsi="Times New Roman" w:cs="Times New Roman"/>
              </w:rPr>
              <w:t xml:space="preserve">MAGic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02A1C1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F6540D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215A1E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Цифровые инструменты для достижения результатов обучения по МДК 01.05 «Эксплуатация компьютерных сетей»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08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2417F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Цифровые инструменты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E1AA4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Применение цифровых инструментов для достижения результатов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7BEBE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Power Point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C9EF75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проведения занятий используются презентации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1480F0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Видеофильмы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FB9160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Иллюстративные материалы при изучении тем — на платформе </w:t>
            </w:r>
            <w:hyperlink r:id="rId12" w:tooltip="https://rutube.ru/" w:history="1">
              <w:r>
                <w:rPr>
                  <w:rStyle w:val="875"/>
                  <w:rFonts w:ascii="Times New Roman" w:hAnsi="Times New Roman" w:cs="Times New Roman"/>
                </w:rPr>
                <w:t xml:space="preserve">https://rutube.ru/</w:t>
              </w:r>
            </w:hyperlink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9FA24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Электронная почта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75A581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Сетевой ресурс, используемый для коммуникации с обучающимися. Кроме того, применяется для осуществления контроля учебного процесса (переписка: ответы на текущие вопросы, проверка домашних заданий обучающихся)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F64ED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Поисковый Яндекс/Google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FC1C71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Организация работы обучающихся при подготовке к занятиям, обеспечивая им доступ к информационным веб-ресурсам по изучаемым темам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B3E69B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Файлообменник (Яндекс-диск)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2E1FC9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Используется для обмена файлами разных форматов (текстами, презентациями) между преподавателем и обучающимися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21FDF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Мобильное приложение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D6C76C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Используется приложение MAX, которое позволяет поддерживать коммуникацию с обучающимися как на занятиях, так и вне их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A12D59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Интернет вещей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8AF8F5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Используются электронная доска для презентаций; интернет-доступ в систему СДО </w:t>
            </w:r>
            <w:r>
              <w:rPr>
                <w:rFonts w:ascii="Times New Roman" w:hAnsi="Times New Roman" w:cs="Times New Roman"/>
              </w:rPr>
              <w:t xml:space="preserve">Moodle</w:t>
            </w:r>
            <w:r>
              <w:rPr>
                <w:rFonts w:ascii="Times New Roman" w:hAnsi="Times New Roman" w:cs="Times New Roman"/>
              </w:rPr>
              <w:t xml:space="preserve"> (</w:t>
            </w:r>
            <w:hyperlink r:id="rId13" w:tooltip="https://do.spet.pro/" w:history="1">
              <w:r>
                <w:rPr>
                  <w:rStyle w:val="875"/>
                  <w:rFonts w:ascii="Times New Roman" w:hAnsi="Times New Roman" w:cs="Times New Roman"/>
                </w:rPr>
                <w:t xml:space="preserve">https://do.spet.pro</w:t>
              </w:r>
            </w:hyperlink>
            <w:r>
              <w:rPr>
                <w:rFonts w:ascii="Times New Roman" w:hAnsi="Times New Roman" w:cs="Times New Roman"/>
              </w:rPr>
              <w:t xml:space="preserve">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EA2B41C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4E96BF05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3.2. Информационное обеспечение обучения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78132D5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реализации программы библиотечный фонд образовательной организации имеет электронные образовательные и информационные ресурсы, рекомендованные ФУМО, для использования в образовательном процессе.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</w:rPr>
      </w:r>
    </w:p>
    <w:p w14:paraId="0AA881D3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3.2.1. Основные нормативно-правовые акты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BA1CB4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2B5270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ссийская Федерация. Конституция Российской Федерации (принята всенародным голосованием 12.12.1993 с изменениями, одобренными в ходе общероссийского голосования 01.07.2020) офиц. текст: [по сост. на 14.03.2020 N 1-ФКЗ] – [Электронный ресурс] – Режим досту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па: </w:t>
      </w:r>
      <w:hyperlink r:id="rId14" w:tooltip="http://www.pravo.gov.ru/" w:history="1">
        <w:r>
          <w:rPr>
            <w:rStyle w:val="875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http://www.pravo.gov.ru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04.07.2020 (дата обращения 01.09.2026).</w:t>
      </w:r>
      <w:r/>
    </w:p>
    <w:p w14:paraId="568B7E7F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Федеральный закон от 27.07.2006 № 149-ФЗ (ред. от 08.08.2024) «Об информации, информационных технологиях и о защите информации» // СПС «Консультант плюс».</w:t>
      </w:r>
      <w:r/>
    </w:p>
    <w:p w14:paraId="53716281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Федеральный закон от 27.07.2006 № 152-ФЗ (ред. от 08.08.2024) «О персональных данных» // СПС «Консультант плюс».</w:t>
      </w:r>
      <w:r/>
    </w:p>
    <w:p w14:paraId="1808B23B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Закон РФ от 21.07.1993 № 5485-1 (ред. от 04.08.2023) «О государственной тайне» // СПС «Консультант плюс».</w:t>
      </w:r>
      <w:r/>
    </w:p>
    <w:p w14:paraId="49312F04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Постановление Правительства РФ от 16.11.2015 № 1236 (ред. от 23.03.2024)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ужд» // СПС «Консультант плюс».</w:t>
      </w:r>
      <w:r/>
    </w:p>
    <w:p w14:paraId="41854A21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Приказ ФСТЭК России от 11.02.2013 № 17 (ред. от 28.05.2024) «Об утверждении Требований о защите информации, не составляющей государственную тайну, содержащейся в государственных информационных системах» // СПС «Консультант плюс».</w:t>
      </w:r>
      <w:r/>
    </w:p>
    <w:p w14:paraId="200D7651">
      <w:pPr>
        <w:pStyle w:val="866"/>
        <w:numPr>
          <w:ilvl w:val="0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Приказ ФСТЭК России от 18.02.2013 № 21 (ред. от 14.05.2020)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// СПС «Консу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льтант плюс».</w:t>
      </w:r>
      <w:r/>
    </w:p>
    <w:p w14:paraId="0C6A25D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8F7A984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3.2.2. Основные печатные издания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07413A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Галатенко, В. А. Основы информационной безопасности : учебное пособие для среднего профессионального образования / В. А. Галатенко. — Москва : ИНТУИТ, 2023. — 264 с. — (Профессиональное образование). — ISBN 978-5-534-15583-9.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44B597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Шаньгин, В. Ф. Информационная безопасность компьютерных систем и сетей : учебное пособие для среднего профессионального образования / В. Ф. Шаньгин. — Москва : ИД «ФОРУМ» : ИНФРА-М, 2022. — 416 с. — (Профессиональное образование). — ISBN 978-5-8199-0756-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9C79A9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Бабаш, А. В. Информационная безопасность : учебник / А. В. Бабаш, Е. К. Баранова, Ю. Н. Мельников. — Москва : КНОРУС, 2023. — 372 с. — (Среднее профессиональное образование). — ISBN 978-5-406-04451-5.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72072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46836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3.2.3. Дополнительные источники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B85699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03080B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Мельников, В. П. Информационная безопасность : учебник для студентов учреждений среднего профессионального образования / В. П. Мельников, С. А. Клейменов, А. М. Петраков. — Москва : Академия, 2022. — 336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515569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Официальный сайт ФСТЭК России. — URL: https://fstec.ru/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40D44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Реестр отечественного программного обеспечения. — URL: https://reestr.digital.gov.ru/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8A5105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Официальный сайт «Базальт СПО». — URL: https://www.basealt.ru/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F5D692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Официальный сайт Astra Linux. — URL: https://astralinux.ru/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85FB01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Документация Ideco NGFW. — URL: https://ideco.ru/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A200DB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Документация ПАК «Соболь». — URL: https://securitycode.ru/ (дата обращения: 11.09.2026).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F6E83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02CCB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Адреса ресурсов Интернета: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15088E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Электронный журнал «Безопасность информационных технологий» № 1–12 2025.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8E7C2F">
      <w:pPr>
        <w:suppressLineNumbers w:val="false"/>
        <w:pBdr/>
        <w:spacing w:after="0" w:afterAutospacing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Электронный журнал «Защита информации. Инсайд» № 1–12 2026.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F42598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7D9E5B">
      <w:pPr>
        <w:pStyle w:val="83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4. КОНТРОЛЬ И ОЦЕНКА РЕЗУЛЬТАТОВ ОСВОЕНИЯ ПРОФЕССИОНАЛЬНОГО МОДУЛЯ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78B6049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2E5ED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МДК 01.04 Эксплуатация автоматизированных (информационных) систем в защищенном исполнении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781410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A6721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4.1. Контроль и оценка результатов освоения профессионального модуля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1FE3EE0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осуществляется преподавателем в процессе проведения практических занятий, тестирования, а также выполнения обучающимися индивидуальных заданий.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2"/>
        <w:tblInd w:w="-142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438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64FC13E4">
            <w:pPr>
              <w:pBdr/>
              <w:spacing w:after="0" w:before="0" w:line="283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Результаты обучения (освоенные умения, усвоенные знания)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5BE4E294">
            <w:pPr>
              <w:pBdr/>
              <w:spacing w:after="0" w:before="0" w:line="283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Формы и методы контроля и оценки результатов обучения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04716A2B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Умения: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2F08E752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41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C1894E3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обеспечивать работоспособность, обнаруживать и устранять неисправности, осуществлять комплектование, конфигурирование, настройку АС в защищенном исполнении;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0916A5A3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качества выполнения практической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50E42C88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производить установку, адаптацию и сопровождение типового программного обеспечения, входящего в состав систем защиты информации АС;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488DB6F5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качества выполнения практической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17C3769D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организовывать, конфигурировать, производить монтаж, осуществлять диагностику и устранять неисправности компьютерных сетей;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324F8073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качества выполнения практической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BCB082C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настраивать и устранять неисправности программно-аппаратных средств защиты информации в компьютерных сетях.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4F1F3727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качества выполнения практической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6D4F3E84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Знания: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71BE1120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36EA849A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состав и принципы работы автоматизированных систем, операционных систем и сред;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33D2DC72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 Оценка выполнения контрольной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3ECCE196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принципы разработки алгоритмов программ, основных приемов программирования;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E55DEF3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3AEC7699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модели баз данных;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721FB88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480D839F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принципы построения, физические основы работы периферийных устройств, методов организации и проведения технического обслуживания вычислительной техники;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217FB7C9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655519B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теоретические основы компьютерных сетей и их аппаратных компонент, сетевых моделей, протоколов и принципов адресации;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0B87E837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D320114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порядок установки и ввода в эксплуатацию средств защиты информации в компьютерных сетях.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494A7F25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38F8D73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Производить установку и настройку компонентов АС в защищенном исполнении в соответствии с требованиями эксплуатационной документации.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C3658F8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5B5AB121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Администрировать программные и программно-аппаратные компоненты АС в защищенном исполнении.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2C98A792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4C18D1DD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Обеспечивать бесперебойную работу АС в защищенном исполнении в соответствии с требованиями эксплуатационной документации.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629A267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4F4FF15C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ПК 1.4.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Осуществлять проверку технического состояния, техническое обслуживание и текущий ремонт, устранять отказы и восстанавливать работоспособность АС в защищенном исполнении.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1A4ED690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1FDB552B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Выбирать способы решения задач профессиональной деятельности применительно к различным контекстам.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19283E36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2864494B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1F2DB58C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процессом выполнения практических работ и корректировка результата.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51241FDF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Планировать и реализовывать собственное профессиональное и личностное развитие.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58A25792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активностью участия в уроках с применением активных педагогических технологий.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02A4F59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04.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Эффективно взаимодействовать и работать в коллективе и команде.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1A2170B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7506D06E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Осуществлять устную и письменную коммуникацию на государственном языке РФ.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30811184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выполнением практических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5F6FE494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Проявлять гражданско-патриотическую позицию.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6189D649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Наблюдение за активностью участия в уроках с применением активных педагогических технологий.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6" w:type="dxa"/>
            <w:vAlign w:val="center"/>
          </w:tcPr>
          <w:p w14:paraId="337183D7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09.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Пользоваться профессиональной документацией на государственном и иностранном языках.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82" w:type="dxa"/>
            <w:vAlign w:val="center"/>
          </w:tcPr>
          <w:p w14:paraId="01D7CE5D">
            <w:pPr>
              <w:pBdr/>
              <w:spacing w:after="0" w:before="0" w:line="283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Решение профессиональных — ситуационных задач, экспертная оценка эффективности выбранной технологии решения.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3AFFA12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772E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4.2. Контроль формирования личностных результатов в соответствии с программой воспитания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704"/>
        <w:gridCol w:w="46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7231D98D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Личностные результаты реализации программы воспитания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7E34865D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методы и формы обучения, способствующие достижению обучающимися ЛР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7F6FCA9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Осознанно выражающий свою российскую гражданскую принадлежность (идентичность).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34CDE1B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Участие в дискуссиях на занятиях № 5, 6; групповая работа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706064A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Сознающий своё единство с народом России.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1DC8FD1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Участие в дискуссиях на занятиях № 5, 6; групповая работа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2840CBD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Проявляющий гражданско-патриотическую позицию, готовность к защите Родины.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0970717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Участие в дискуссиях на занятиях № 5, 6; решение профессиональных ситуационных задач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43D4991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21.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Соблюдающий правила личной и общественной безопасности, в том числе безопасного поведения в информационной среде.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6C9146E7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Решение профессиональных ситуационных задач в практических работах № 1–7; групповая работа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1CB8AE83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27.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Понимающий профессиональные идеалы и ценности, уважающий труд.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03CA40CE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Использование кейс-метода при проведении учебных занятий № 1, 2; организация самостоятельной работы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0656F94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28.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Участвующий в социально значимой трудовой и профессиональной деятельности.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2492483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Использование проблемного метода обучения при проведении учебных занятий № 21, 22; использование кейс-метода при проведении практических работ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0AA95A5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29.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Выражающий осознанную готовность к непрерывному образованию и самообразованию.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6601C79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Решение профессиональных ситуационных задач в практических работах; групповая работа на учебных занятиях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109A89E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30.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Понимающий специфику профессионально-трудовой деятельности.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13FEBBF4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Деловая игра при проведении учебных занятий № 21, 22; выполнение заданий самостоятельных внеаудиторных работ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753EF62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31.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Ориентированный на осознанное освоение выбранной сферы профессиональной деятельности.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56B09DB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Выполнение заданий самостоятельных внеаудиторных работ № 1–6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1CCCB6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32.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Обладающий сформированными представлениями о значении и ценности выбранной профессии.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6E3EC5E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Выполнение заданий самостоятельных внеаудиторных работ № 1–6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D050A6C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39.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Демонстрирующий навыки критического мышления, определения достоверности научной информации.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110C8D2C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Использование проблемного метода обучения при проведении учебных занятий № 1–4, 15, 17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001D3014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Использующий современные средства поиска, анализа и интерпретации информации, информационные технологии.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4DCFBA14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Работа с отечественным ПО при выполнении практических работ № 1–7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05DA7B4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Развивающий и применяющий навыки наблюдения, накопления и систематизации фактов.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2FF8120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Подготовка обзора реестра отечественного ПО; анализ угроз ИБ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13526C43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Понимающий роль Сахалинской области в обеспечении экономической безопасности.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5F01F29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Обсуждение региональных аспектов ИБ; использование кейс-метода при проведении практических работ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423CCB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Ориентированный на осознанное освоение выбранной профессии с учётом кадровых потребностей предприятий Сахалинской области.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76A5E345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Выполнение практических работ № 2, 3, 4; анализ рынка труда Сахалинской области в области ИБ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42DAF13A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Демонстрирующий готовность к непрерывному профессиональному развитию.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6DB8BC4F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Подготовка обзора реестра отечественного ПО; участие в дискуссиях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3A2A0833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47.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Готовый применять инструменты цифровой трансформации для решения профессиональных задач.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163392B3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Работа с отечественным ПО при выполнении практических работ № 1–7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4" w:type="dxa"/>
            <w:vAlign w:val="center"/>
          </w:tcPr>
          <w:p w14:paraId="479E6879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ЛР 50.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 Демонстрирующий устойчивость к стрессовым ситуациям, характерным для профессиональной деятельности в условиях цифровой трансформации.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51" w:type="dxa"/>
            <w:vAlign w:val="center"/>
          </w:tcPr>
          <w:p w14:paraId="57782E4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Решение профессиональных ситуационных задач; деловая игра</w:t>
            </w:r>
            <w:r>
              <w:rPr>
                <w:color w:val="000000" w:themeColor="text1"/>
              </w:rPr>
            </w:r>
          </w:p>
        </w:tc>
      </w:tr>
    </w:tbl>
    <w:p w14:paraId="1983521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63B213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B1239F">
      <w:pPr>
        <w:pStyle w:val="83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5. ФОНД ОЦЕНОЧНЫХ СРЕДСТВ</w:t>
      </w:r>
      <w:bookmarkEnd w:id="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3197578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91616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5.1. Контрольно-измерительные материалы для проведения текущего контроля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ABE4DE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5.1.1. Перечень лабораторно-практических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07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6162310B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практической работы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672B43FA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Тема практической работы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37D6530B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233B37E3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 жизненного цикла АС и определение требований к защищенному исполнению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72440654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3256E6B1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Изучение интерфейса и базовых настроек безопасности в ОС Astra Linux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5A0247E5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1D20B9DF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мандатного доступа в ОС Astra Linux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52411BC5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5D318775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замкнутой программной среды в ОС «Альт»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58A7AB4A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756A8DD7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ПАК «Соболь» для доверенной загрузки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37182FB5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7AD2E5E8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электронной подписи с использованием «КриптоПро CSP»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12D2D848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79" w:type="dxa"/>
            <w:vAlign w:val="center"/>
          </w:tcPr>
          <w:p w14:paraId="0050E7D6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межсетевого экрана Ideco NGFW</w:t>
            </w:r>
            <w:r/>
          </w:p>
        </w:tc>
      </w:tr>
    </w:tbl>
    <w:p w14:paraId="7D6C8F3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97F62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5.1.2. Перечень самостоятельных внеаудиторных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598C3FB9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самостоятельной внеаудиторной работы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78EABD72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задание СВР в соответствии с п. 2.2 КТП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3415F8AF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5C4664C8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Подготовка реферата «Жизненный цикл АИС: стадии и модели»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3908ED39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6FC1F3F2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Сравнительный анализ отечественных ОС (Astra Linux vs ОС «Альт»)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222BF97D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1ED55C42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Подготовка обзора реестра отечественного ПО в области ИБ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3517A247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425664A2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Конспектирование нормативных документов ФСТЭК России (Приказы № 17, № 21)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5774C517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188B41B1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Подготовка к дифференцированному зачёту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26E64DA9">
            <w:pPr>
              <w:pBdr/>
              <w:spacing w:after="0" w:before="0" w:line="283" w:lineRule="exact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70" w:type="dxa"/>
            <w:vAlign w:val="center"/>
          </w:tcPr>
          <w:p w14:paraId="33F23AEB">
            <w:pPr>
              <w:pBdr/>
              <w:spacing w:after="0" w:before="0" w:line="283" w:lineRule="exact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Изучение эксплуатационной документации отечественных средств защиты информации</w:t>
            </w:r>
            <w:r/>
          </w:p>
        </w:tc>
      </w:tr>
    </w:tbl>
    <w:p w14:paraId="7FA4A05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AC852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3CC4D8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5.1.3. 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4B95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Тестирование по теме «Автоматизированные системы как объект защиты» (СВР № 1)</w:t>
      </w:r>
      <w:r/>
    </w:p>
    <w:p w14:paraId="3CA54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Что понимается под автоматизированной (информационной) системой?</w:t>
      </w:r>
      <w:r/>
    </w:p>
    <w:p w14:paraId="07110DBE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совокупность содержащейся в базах данных информации и обеспечивающих её обработку информационных технологий и технических средств</w:t>
      </w:r>
      <w:r/>
    </w:p>
    <w:p w14:paraId="68DCD3C4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комплекс программных средств, предназначенных для обработки данных</w:t>
      </w:r>
      <w:r/>
    </w:p>
    <w:p w14:paraId="72B3DF2F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совокупность аппаратных средств вычислительной техники</w:t>
      </w:r>
      <w:r/>
    </w:p>
    <w:p w14:paraId="26C6E779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управления базами данных</w:t>
      </w:r>
      <w:r/>
    </w:p>
    <w:p w14:paraId="6D0C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Какая классификация АИС используется по масштабу?</w:t>
      </w:r>
      <w:r/>
    </w:p>
    <w:p w14:paraId="1E3D5420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малые, средние, крупные</w:t>
      </w:r>
      <w:r/>
    </w:p>
    <w:p w14:paraId="16FDC0CB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локальные, распределённые, глобальные</w:t>
      </w:r>
      <w:r/>
    </w:p>
    <w:p w14:paraId="5A8937A4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простые, сложные, очень сложные</w:t>
      </w:r>
      <w:r/>
    </w:p>
    <w:p w14:paraId="51395F3A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настольные, серверные, облачные</w:t>
      </w:r>
      <w:r/>
    </w:p>
    <w:p w14:paraId="26FEF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Какие процессы относятся к основным процессам жизненного цикла АИС?</w:t>
      </w:r>
      <w:r/>
    </w:p>
    <w:p w14:paraId="65553225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приобретение, поставка, разработка, эксплуатация, сопровождение</w:t>
      </w:r>
      <w:r/>
    </w:p>
    <w:p w14:paraId="08845196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управление, создание инфраструктуры, усовершенствование</w:t>
      </w:r>
      <w:r/>
    </w:p>
    <w:p w14:paraId="3376D5BD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документирование, управление конфигурацией, обеспечение качества</w:t>
      </w:r>
      <w:r/>
    </w:p>
    <w:p w14:paraId="2FBD8528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верификация, валидация, аудит</w:t>
      </w:r>
      <w:r/>
    </w:p>
    <w:p w14:paraId="58FC0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Какая модель жизненного цикла предполагает последовательное выполнение всех этапов?</w:t>
      </w:r>
      <w:r/>
    </w:p>
    <w:p w14:paraId="307EF98E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каскадная</w:t>
      </w:r>
      <w:r/>
    </w:p>
    <w:p w14:paraId="5D7C5D6B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итерационная</w:t>
      </w:r>
      <w:r/>
    </w:p>
    <w:p w14:paraId="38A89AAB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спиральная</w:t>
      </w:r>
      <w:r/>
    </w:p>
    <w:p w14:paraId="3E053BB7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гибкая</w:t>
      </w:r>
      <w:r/>
    </w:p>
    <w:p w14:paraId="1E379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Что понимается под защищенным исполнением АС?</w:t>
      </w:r>
      <w:r/>
    </w:p>
    <w:p w14:paraId="30ACD221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исполнение, при котором обеспечивается защита информации в соответствии с требованиями нормативных документов</w:t>
      </w:r>
      <w:r/>
    </w:p>
    <w:p w14:paraId="772F02B3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исполнение, при котором используется антивирусное программное обеспечение</w:t>
      </w:r>
      <w:r/>
    </w:p>
    <w:p w14:paraId="2A8A36DA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исполнение, при котором установлен межсетевой экран</w:t>
      </w:r>
      <w:r/>
    </w:p>
    <w:p w14:paraId="7D6A6841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исполнение, при котором используется шифрование данных</w:t>
      </w:r>
      <w:r/>
    </w:p>
    <w:p w14:paraId="426B1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Какие классы защищённости АС устанавливаются в соответствии с Приказом ФСТЭК № 17?</w:t>
      </w:r>
      <w:r/>
    </w:p>
    <w:p w14:paraId="63F8E5B9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1–4 классы</w:t>
      </w:r>
      <w:r/>
    </w:p>
    <w:p w14:paraId="38240C33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1–6 классы</w:t>
      </w:r>
      <w:r/>
    </w:p>
    <w:p w14:paraId="6E97B46A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А, Б, В, Г</w:t>
      </w:r>
      <w:r/>
    </w:p>
    <w:p w14:paraId="531BF80B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К1, К2, К3</w:t>
      </w:r>
      <w:r/>
    </w:p>
    <w:p w14:paraId="09CF9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Какая отечественная ОС сертифицирована ФСТЭК для работы с государственной тайной?</w:t>
      </w:r>
      <w:r/>
    </w:p>
    <w:p w14:paraId="68DC9C64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10</w:t>
      </w:r>
      <w:r/>
    </w:p>
    <w:p w14:paraId="51089960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Astra Linux Special Edition</w:t>
      </w:r>
      <w:r/>
    </w:p>
    <w:p w14:paraId="43B888F4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</w:t>
      </w:r>
      <w:r/>
    </w:p>
    <w:p w14:paraId="0EB18038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CentOS</w:t>
      </w:r>
      <w:r/>
    </w:p>
    <w:p w14:paraId="620E4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Какой механизм защиты реализован в Astra Linux в виде невыгружаемого модуля ядра?</w:t>
      </w:r>
      <w:r/>
    </w:p>
    <w:p w14:paraId="6F6A0907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мандатный доступ</w:t>
      </w:r>
      <w:r/>
    </w:p>
    <w:p w14:paraId="677326D4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замкнутая программная среда</w:t>
      </w:r>
      <w:r/>
    </w:p>
    <w:p w14:paraId="5AF928A5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контроль целостности</w:t>
      </w:r>
      <w:r/>
    </w:p>
    <w:p w14:paraId="0A4CB26F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аудит событий</w:t>
      </w:r>
      <w:r/>
    </w:p>
    <w:p w14:paraId="28C4A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 Какое средство доверенной загрузки сертифицировано ФСТЭК России?</w:t>
      </w:r>
      <w:r/>
    </w:p>
    <w:p w14:paraId="39D79A36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ПАК «Соболь»</w:t>
      </w:r>
      <w:r/>
    </w:p>
    <w:p w14:paraId="6298D3E7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Kaspersky Endpoint Security</w:t>
      </w:r>
      <w:r/>
    </w:p>
    <w:p w14:paraId="355D1DDC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Dr.Web</w:t>
      </w:r>
      <w:r/>
    </w:p>
    <w:p w14:paraId="6C926A76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ESET NOD32</w:t>
      </w:r>
      <w:r/>
    </w:p>
    <w:p w14:paraId="1DADB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 Какое средство криптографической защиты информации используется для создания электронной подписи?</w:t>
      </w:r>
      <w:r/>
    </w:p>
    <w:p w14:paraId="6A742036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«КриптоПро CSP»</w:t>
      </w:r>
      <w:r/>
    </w:p>
    <w:p w14:paraId="107219CF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«Соболь»</w:t>
      </w:r>
      <w:r/>
    </w:p>
    <w:p w14:paraId="39CA4887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Ideco NGFW</w:t>
      </w:r>
      <w:r/>
    </w:p>
    <w:p w14:paraId="407F99D3">
      <w:pPr>
        <w:pStyle w:val="86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Astra Linux</w:t>
      </w:r>
      <w:r/>
    </w:p>
    <w:p w14:paraId="7BFF785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BE4C2E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 Контрольно-измерительные материалы для проведения промежуточной аттестации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7F7D3D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5.2.1. Вопросы к дифференцированному зачету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E9FADB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61CF5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Понятие автоматизированной (информационной) системы. Классификация АИС.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81640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Процессы в АИС. Требования к АИС.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2D8BC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Понятие жизненного цикла АИС. Процессы жизненного цикла.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A085C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Стадии и модели жизненного цикла АИС.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5A44D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Понятие защищенного исполнения АС. Требования к АС в защищенном исполнении.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7AD92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Классы защищённости АС.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2BF72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Особенности эксплуатации АС в защищенном исполнении.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64893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Astra Linux Special Edition: особенности, сертификация.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2AE4E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ОС «Альт 8 СП»: особенности, сертификация.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552CF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Сравнительная характеристика отечественных ОС.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3AB83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Мандатный доступ в ОС Astra Linux.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E936F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Замкнутая программная среда (ЗПС) в Astra Linux и ОС «Альт».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674FD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Контроль целостности. Разграничение прав.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33AAB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 Аудит событий в отечественных ОС.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48CAE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ПАК «Соболь»: назначение, функции, принцип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C4270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16. Настройка ПАК «Соболь» для доверенной загрузки.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AB17C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17. «КриптоПро CSP»: назначение, функции.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85C64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18. Создание электронной подписи с использованием «КриптоПро CSP».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E1417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19. Ideco NGFW: возможности межсетевого экранирования.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EE6BE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20. Настройка правил фильтрации в Ideco NGFW.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119A4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21. Виды технического обслуживания АС.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05CD6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22. Регламенты технического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6C71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23. Диагностика неисправностей. Устранение отказов.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AAF9C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24. Восстановление работоспособности АС.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96790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25. Администрирование АС в защищенном исполнении.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16FD0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26. Управление пользователями и правами доступа.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36D26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27. Мониторинг событий безопасности. Ведение журналов аудита.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CE7B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28. Эксплуатационная документация. Журналы учёта.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8B529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29. Акты ввода в эксплуатацию. Инструкции по эксплуатации.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E6486F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30. Нормативные документы ФСТЭК России (Приказы № 17, № 21).</w:t>
      </w:r>
      <w:r>
        <w:rPr>
          <w:rFonts w:ascii="Times New Roman" w:hAnsi="Times New Roman" w:cs="Times New Roman"/>
          <w:sz w:val="28"/>
          <w:szCs w:val="28"/>
        </w:rPr>
      </w:r>
    </w:p>
    <w:p w14:paraId="780A2103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Настройте мандатный доступ в ОС Astra Linux для пользователя с уровнем доступа «Секретно».</w:t>
      </w:r>
      <w:r>
        <w:rPr>
          <w:rFonts w:ascii="Times New Roman" w:hAnsi="Times New Roman" w:cs="Times New Roman"/>
          <w:sz w:val="28"/>
          <w:szCs w:val="28"/>
        </w:rPr>
      </w:r>
    </w:p>
    <w:p w14:paraId="28108D20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32. Настройте замкнутую программную среду в ОС «Альт 8 СП» для проверки целостности исполняемых файлов.</w:t>
      </w:r>
      <w:r>
        <w:rPr>
          <w:rFonts w:ascii="Times New Roman" w:hAnsi="Times New Roman" w:cs="Times New Roman"/>
          <w:sz w:val="28"/>
          <w:szCs w:val="28"/>
        </w:rPr>
      </w:r>
    </w:p>
    <w:p w14:paraId="3AA579D5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Настройте ПАК «Соболь» для доверенной загрузки операционной системы.</w:t>
      </w:r>
      <w:r>
        <w:rPr>
          <w:rFonts w:ascii="Times New Roman" w:hAnsi="Times New Roman" w:cs="Times New Roman"/>
          <w:sz w:val="28"/>
          <w:szCs w:val="28"/>
        </w:rPr>
      </w:r>
    </w:p>
    <w:p w14:paraId="65F6A6EE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34.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Создайте электронную подпись для документа с использованием «КриптоПро CSP».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3464CE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234D89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5F5339">
    <w:pPr>
      <w:pStyle w:val="87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7D9EB77A">
    <w:pPr>
      <w:pStyle w:val="873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505224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55565D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574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EFE5D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F6B3B5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2DC30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A7365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4BD17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4CB48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5B41F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77E414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2F0174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F6E3A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41E27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99E12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9A647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D3974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F607E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8D96F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A183E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D3A7D2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20435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2B77AB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53FF12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57AD4C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08A52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C2D58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4C86E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68820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775303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7C17C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7A7A71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BE666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EBD66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F9B2B7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655207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37A3E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453675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58B99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0DFAAC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8"/>
  </w:num>
  <w:num w:numId="3">
    <w:abstractNumId w:val="10"/>
  </w:num>
  <w:num w:numId="4">
    <w:abstractNumId w:val="8"/>
  </w:num>
  <w:num w:numId="5">
    <w:abstractNumId w:val="26"/>
  </w:num>
  <w:num w:numId="6">
    <w:abstractNumId w:val="29"/>
  </w:num>
  <w:num w:numId="7">
    <w:abstractNumId w:val="12"/>
  </w:num>
  <w:num w:numId="8">
    <w:abstractNumId w:val="25"/>
  </w:num>
  <w:num w:numId="9">
    <w:abstractNumId w:val="21"/>
  </w:num>
  <w:num w:numId="10">
    <w:abstractNumId w:val="22"/>
  </w:num>
  <w:num w:numId="11">
    <w:abstractNumId w:val="24"/>
  </w:num>
  <w:num w:numId="12">
    <w:abstractNumId w:val="15"/>
  </w:num>
  <w:num w:numId="13">
    <w:abstractNumId w:val="13"/>
  </w:num>
  <w:num w:numId="14">
    <w:abstractNumId w:val="5"/>
  </w:num>
  <w:num w:numId="15">
    <w:abstractNumId w:val="17"/>
  </w:num>
  <w:num w:numId="16">
    <w:abstractNumId w:val="28"/>
  </w:num>
  <w:num w:numId="17">
    <w:abstractNumId w:val="0"/>
  </w:num>
  <w:num w:numId="18">
    <w:abstractNumId w:val="32"/>
  </w:num>
  <w:num w:numId="19">
    <w:abstractNumId w:val="16"/>
  </w:num>
  <w:num w:numId="20">
    <w:abstractNumId w:val="27"/>
  </w:num>
  <w:num w:numId="21">
    <w:abstractNumId w:val="6"/>
  </w:num>
  <w:num w:numId="22">
    <w:abstractNumId w:val="7"/>
  </w:num>
  <w:num w:numId="23">
    <w:abstractNumId w:val="3"/>
  </w:num>
  <w:num w:numId="24">
    <w:abstractNumId w:val="11"/>
  </w:num>
  <w:num w:numId="25">
    <w:abstractNumId w:val="1"/>
  </w:num>
  <w:num w:numId="26">
    <w:abstractNumId w:val="4"/>
  </w:num>
  <w:num w:numId="27">
    <w:abstractNumId w:val="30"/>
  </w:num>
  <w:num w:numId="28">
    <w:abstractNumId w:val="23"/>
  </w:num>
  <w:num w:numId="29">
    <w:abstractNumId w:val="14"/>
  </w:num>
  <w:num w:numId="30">
    <w:abstractNumId w:val="19"/>
  </w:num>
  <w:num w:numId="31">
    <w:abstractNumId w:val="20"/>
  </w:num>
  <w:num w:numId="32">
    <w:abstractNumId w:val="31"/>
  </w:num>
  <w:num w:numId="33">
    <w:abstractNumId w:val="9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48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48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48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48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48"/>
    <w:link w:val="871"/>
    <w:uiPriority w:val="99"/>
    <w:pPr>
      <w:pBdr/>
      <w:spacing/>
      <w:ind/>
    </w:pPr>
  </w:style>
  <w:style w:type="character" w:styleId="179">
    <w:name w:val="Footer Char"/>
    <w:basedOn w:val="848"/>
    <w:link w:val="873"/>
    <w:uiPriority w:val="99"/>
    <w:pPr>
      <w:pBdr/>
      <w:spacing/>
      <w:ind/>
    </w:pPr>
  </w:style>
  <w:style w:type="paragraph" w:styleId="180">
    <w:name w:val="Caption"/>
    <w:basedOn w:val="838"/>
    <w:next w:val="8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838"/>
    <w:next w:val="838"/>
    <w:uiPriority w:val="39"/>
    <w:unhideWhenUsed/>
    <w:pPr>
      <w:pBdr/>
      <w:spacing w:after="100"/>
      <w:ind w:left="220"/>
    </w:pPr>
  </w:style>
  <w:style w:type="paragraph" w:styleId="191">
    <w:name w:val="toc 3"/>
    <w:basedOn w:val="838"/>
    <w:next w:val="838"/>
    <w:uiPriority w:val="39"/>
    <w:unhideWhenUsed/>
    <w:pPr>
      <w:pBdr/>
      <w:spacing w:after="100"/>
      <w:ind w:left="440"/>
    </w:pPr>
  </w:style>
  <w:style w:type="paragraph" w:styleId="192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193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194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195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196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197">
    <w:name w:val="toc 9"/>
    <w:basedOn w:val="838"/>
    <w:next w:val="8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38"/>
    <w:next w:val="838"/>
    <w:uiPriority w:val="99"/>
    <w:unhideWhenUsed/>
    <w:pPr>
      <w:pBdr/>
      <w:spacing w:after="0" w:afterAutospacing="0"/>
      <w:ind/>
    </w:pPr>
  </w:style>
  <w:style w:type="paragraph" w:styleId="838" w:default="1">
    <w:name w:val="Normal"/>
    <w:qFormat/>
    <w:pPr>
      <w:pBdr/>
      <w:spacing/>
      <w:ind/>
    </w:pPr>
  </w:style>
  <w:style w:type="paragraph" w:styleId="839">
    <w:name w:val="Heading 1"/>
    <w:basedOn w:val="838"/>
    <w:next w:val="838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0">
    <w:name w:val="Heading 2"/>
    <w:basedOn w:val="838"/>
    <w:next w:val="838"/>
    <w:link w:val="85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1">
    <w:name w:val="Heading 3"/>
    <w:basedOn w:val="838"/>
    <w:next w:val="838"/>
    <w:link w:val="85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42">
    <w:name w:val="Heading 4"/>
    <w:basedOn w:val="838"/>
    <w:next w:val="838"/>
    <w:link w:val="85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43">
    <w:name w:val="Heading 5"/>
    <w:basedOn w:val="838"/>
    <w:next w:val="838"/>
    <w:link w:val="85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44">
    <w:name w:val="Heading 6"/>
    <w:basedOn w:val="838"/>
    <w:next w:val="838"/>
    <w:link w:val="85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5">
    <w:name w:val="Heading 7"/>
    <w:basedOn w:val="838"/>
    <w:next w:val="838"/>
    <w:link w:val="85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46">
    <w:name w:val="Heading 8"/>
    <w:basedOn w:val="838"/>
    <w:next w:val="838"/>
    <w:link w:val="85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7">
    <w:name w:val="Heading 9"/>
    <w:basedOn w:val="838"/>
    <w:next w:val="838"/>
    <w:link w:val="85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48" w:default="1">
    <w:name w:val="Default Paragraph Font"/>
    <w:uiPriority w:val="1"/>
    <w:unhideWhenUsed/>
    <w:pPr>
      <w:pBdr/>
      <w:spacing/>
      <w:ind/>
    </w:pPr>
  </w:style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 w:customStyle="1">
    <w:name w:val="Заголовок 1 Знак"/>
    <w:basedOn w:val="848"/>
    <w:link w:val="83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52" w:customStyle="1">
    <w:name w:val="Заголовок 2 Знак"/>
    <w:basedOn w:val="848"/>
    <w:link w:val="84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3" w:customStyle="1">
    <w:name w:val="Заголовок 3 Знак"/>
    <w:basedOn w:val="848"/>
    <w:link w:val="84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54" w:customStyle="1">
    <w:name w:val="Заголовок 4 Знак"/>
    <w:basedOn w:val="848"/>
    <w:link w:val="84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55" w:customStyle="1">
    <w:name w:val="Заголовок 5 Знак"/>
    <w:basedOn w:val="848"/>
    <w:link w:val="84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56" w:customStyle="1">
    <w:name w:val="Заголовок 6 Знак"/>
    <w:basedOn w:val="848"/>
    <w:link w:val="84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57" w:customStyle="1">
    <w:name w:val="Заголовок 7 Знак"/>
    <w:basedOn w:val="848"/>
    <w:link w:val="84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58" w:customStyle="1">
    <w:name w:val="Заголовок 8 Знак"/>
    <w:basedOn w:val="848"/>
    <w:link w:val="84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59" w:customStyle="1">
    <w:name w:val="Заголовок 9 Знак"/>
    <w:basedOn w:val="848"/>
    <w:link w:val="84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0">
    <w:name w:val="Title"/>
    <w:basedOn w:val="838"/>
    <w:next w:val="838"/>
    <w:link w:val="86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1" w:customStyle="1">
    <w:name w:val="Заголовок Знак"/>
    <w:basedOn w:val="848"/>
    <w:link w:val="86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2">
    <w:name w:val="Subtitle"/>
    <w:basedOn w:val="838"/>
    <w:next w:val="838"/>
    <w:link w:val="86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63" w:customStyle="1">
    <w:name w:val="Подзаголовок Знак"/>
    <w:basedOn w:val="848"/>
    <w:link w:val="86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4">
    <w:name w:val="Quote"/>
    <w:basedOn w:val="838"/>
    <w:next w:val="838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 w:customStyle="1">
    <w:name w:val="Цитата 2 Знак"/>
    <w:basedOn w:val="848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838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84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68">
    <w:name w:val="Intense Quote"/>
    <w:basedOn w:val="838"/>
    <w:next w:val="838"/>
    <w:link w:val="86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69" w:customStyle="1">
    <w:name w:val="Выделенная цитата Знак"/>
    <w:basedOn w:val="848"/>
    <w:link w:val="86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70">
    <w:name w:val="Intense Reference"/>
    <w:basedOn w:val="84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71">
    <w:name w:val="Header"/>
    <w:basedOn w:val="838"/>
    <w:link w:val="87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72" w:customStyle="1">
    <w:name w:val="Верхний колонтитул Знак"/>
    <w:basedOn w:val="848"/>
    <w:link w:val="871"/>
    <w:uiPriority w:val="99"/>
    <w:pPr>
      <w:pBdr/>
      <w:spacing/>
      <w:ind/>
    </w:pPr>
  </w:style>
  <w:style w:type="paragraph" w:styleId="873">
    <w:name w:val="Footer"/>
    <w:basedOn w:val="838"/>
    <w:link w:val="87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74" w:customStyle="1">
    <w:name w:val="Нижний колонтитул Знак"/>
    <w:basedOn w:val="848"/>
    <w:link w:val="873"/>
    <w:uiPriority w:val="99"/>
    <w:pPr>
      <w:pBdr/>
      <w:spacing/>
      <w:ind/>
    </w:pPr>
  </w:style>
  <w:style w:type="character" w:styleId="875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Unresolved Mention"/>
    <w:basedOn w:val="8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77">
    <w:name w:val="TOC Heading"/>
    <w:basedOn w:val="839"/>
    <w:next w:val="838"/>
    <w:uiPriority w:val="39"/>
    <w:unhideWhenUsed/>
    <w:qFormat/>
    <w:pPr>
      <w:pBdr/>
      <w:spacing w:after="0" w:before="240" w:line="259" w:lineRule="auto"/>
      <w:ind/>
      <w:outlineLvl w:val="9"/>
    </w:pPr>
    <w:rPr>
      <w:sz w:val="32"/>
      <w:szCs w:val="32"/>
      <w:lang w:eastAsia="ru-RU"/>
      <w14:ligatures w14:val="none"/>
    </w:rPr>
  </w:style>
  <w:style w:type="paragraph" w:styleId="878">
    <w:name w:val="toc 1"/>
    <w:basedOn w:val="838"/>
    <w:next w:val="838"/>
    <w:uiPriority w:val="39"/>
    <w:unhideWhenUsed/>
    <w:pPr>
      <w:pBdr/>
      <w:spacing w:after="10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s://rutube.ru/" TargetMode="External"/><Relationship Id="rId13" Type="http://schemas.openxmlformats.org/officeDocument/2006/relationships/hyperlink" Target="https://do.spet.pro/" TargetMode="External"/><Relationship Id="rId14" Type="http://schemas.openxmlformats.org/officeDocument/2006/relationships/hyperlink" Target="http://www.pravo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6840DEE-9666-4F40-80B7-EA62B2ED1BD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Bar</dc:creator>
  <cp:keywords/>
  <dc:description/>
  <cp:revision>4</cp:revision>
  <dcterms:created xsi:type="dcterms:W3CDTF">2026-09-22T15:58:00Z</dcterms:created>
  <dcterms:modified xsi:type="dcterms:W3CDTF">2026-09-23T02:38:21Z</dcterms:modified>
</cp:coreProperties>
</file>