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80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50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прав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Настройка прав доступа пользователей и групп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Настройка групповых политик доступа в домене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Оформление технической документации, правила оформления документов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Оформление технической документации на объект сетевой инфраструктуры по ГОСТ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паспорта рабочего места и журнала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аппаратного и программного обеспечения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аппаратного и программного обеспечения рабочих станций и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Проверка работоспособности сети после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Обновление микропрограмм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сетевого принтера и общих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карты, имя компьютера, рабочая группа, введение компьютера в domain</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Настройка сетевой карты, имени компьютера, рабочей группы; ввод компьютера в домен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Программная диагностика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Программная диагностика неисправностей сетевыми утилитами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по журналам событий и данным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Аппаратная диагностика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Аппаратная диагностика неисправностей кабельной системы 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блоков питания, портов и индикации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Поиск неисправностей технических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Поиск неисправностей технических средств по методике «снизу вверх»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Поиск неисправностей по заданию преподавателя (ситуационная задача)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Выполнение действий по устранению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Выполнение действий по устранению неисправностей, ведение журнала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сегмента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неисправного узла оборудования и проверка после замены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Использование активного, пассивного оборудования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Использование активного и пассивного оборудования сети: монтаж и коммутация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Монтаж оборудования в телекоммуникационную стойку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Устранение паразитирующей нагрузки в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Выявление и устранение паразитирующей нагрузки в сети анализатором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Построение физической карты локальной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Построение физической карты локальной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логической схемы сети и таблицы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содержимого трафика и контроль приложений и пользователей в системах безопасности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Анализ содержимого трафика и контроль приложений и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Контроль приложений и пользователей средствами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защищённого канала между территориально распределёнными офисами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Проверка защищённого канала и маршрутизации между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удалённого доступа сотрудников через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безопасности Wi-Fi-сетей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Обеспечение безопасности Wi-Fi-сети: WPA2/WPA3, гостевая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Настройка аутентификации пользователей Wi-Fi через RADIUS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Реализация мер по обеспечению безопасности электронной почты в корпоративной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Настройка мер безопасности электронной почты: антивирусная проверка вложений, фильтрация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Защита от атак типа "фишинг"</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Защита от атак типа «фишинг»: настройка фильтрации и инструктаж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Обеспечение сетевой безопасности: межсетевой экран, сегментация,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Аудит защищённости сети: сканирование портов, проверка политик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 сетевой инфраструктурой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операционных систем на серверы и рабочие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Осуществление конфигурирования программного обеспечения на серверах и рабочих станциях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Конфигурирование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Конфигурирование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Поддержка в работоспособном состоянии программного обеспечения серверов и рабочих станций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Поддержка работоспособности программного обеспечения серверов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Поддержка работоспособности программного обеспечения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Регистрация пользователей локальной сети и почтового сервера, назначение идентификаторов и паролей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Регистрация пользователей локальной сети и почтового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Назначение идентификаторов и паролей, проверка политики паролей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Установка прав доступа и контроль использования сетевых ресурсов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Установка прав доступа к сетевым ресурсам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Контроль использования сетевых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своевременного копирования, архивирования и резервирования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архивирование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Проверка восстановления данных из резервных копий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Восстановление работоспособности сети при сбоях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вышедшего из строя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ошибок пользователей и программного обеспечения и принятие мер по их исправлению</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Выявление ошибок пользователей 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Исправление выявленных ошибок, ведение журнала обращений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мониторинга сети, разработка предложений по развитию инфраструктуры сети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Мониторинг сети средствами системы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Разработка предложений по развитию инфраструктуры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Защита от несанкционированного доступа к информации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Обеспечение безопасности межсетевого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Осуществление антивирусной защиты локальной вычислительной сети, серверов и рабочих станций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Установка и обновление антивирусного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Проверка локальной сети, серверов и рабочих станций на вредоносное ПО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всех произведенных действий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Документирование выполненных работ, обновление схем и журналов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2, 9, 11.</w:t>
            </w:r>
          </w:p>
          <w:p>
            <w:pPr>
              <w:spacing w:line="240"/>
              <w:jc w:val="left"/>
            </w:pPr>
            <w:r>
              <w:rPr>
                <w:rFonts w:ascii="Times New Roman" w:cs="Times New Roman" w:eastAsia="Times New Roman" w:hAnsi="Times New Roman"/>
                <w:sz w:val="22"/>
                <w:szCs w:val="22"/>
              </w:rPr>
              <w:t xml:space="preserve">ПП: виды работ №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 3, 4, 9, 10.</w:t>
            </w:r>
          </w:p>
          <w:p>
            <w:pPr>
              <w:spacing w:line="240"/>
              <w:jc w:val="left"/>
            </w:pPr>
            <w:r>
              <w:rPr>
                <w:rFonts w:ascii="Times New Roman" w:cs="Times New Roman" w:eastAsia="Times New Roman" w:hAnsi="Times New Roman"/>
                <w:sz w:val="22"/>
                <w:szCs w:val="22"/>
              </w:rPr>
              <w:t xml:space="preserve">ПП: виды работ № 1–3,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 12–17.</w:t>
            </w:r>
          </w:p>
          <w:p>
            <w:pPr>
              <w:spacing w:line="240"/>
              <w:jc w:val="left"/>
            </w:pPr>
            <w:r>
              <w:rPr>
                <w:rFonts w:ascii="Times New Roman" w:cs="Times New Roman" w:eastAsia="Times New Roman" w:hAnsi="Times New Roman"/>
                <w:sz w:val="22"/>
                <w:szCs w:val="22"/>
              </w:rPr>
              <w:t xml:space="preserve">ПП: виды работ № 4, 5, 10, 11.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5–8, 10.</w:t>
            </w:r>
          </w:p>
          <w:p>
            <w:pPr>
              <w:spacing w:line="240"/>
              <w:jc w:val="left"/>
            </w:pPr>
            <w:r>
              <w:rPr>
                <w:rFonts w:ascii="Times New Roman" w:cs="Times New Roman" w:eastAsia="Times New Roman" w:hAnsi="Times New Roman"/>
                <w:sz w:val="22"/>
                <w:szCs w:val="22"/>
              </w:rPr>
              <w:t xml:space="preserve">ПП: виды работ № 3, 6–8.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2, 11.</w:t>
            </w:r>
          </w:p>
          <w:p>
            <w:pPr>
              <w:spacing w:line="240"/>
              <w:jc w:val="left"/>
            </w:pPr>
            <w:r>
              <w:rPr>
                <w:rFonts w:ascii="Times New Roman" w:cs="Times New Roman" w:eastAsia="Times New Roman" w:hAnsi="Times New Roman"/>
                <w:sz w:val="22"/>
                <w:szCs w:val="22"/>
              </w:rPr>
              <w:t xml:space="preserve">ПП: виды работ № 7, 9, 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аппаратного и программного обеспечения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сетевой карты, имя компьютера, рабочая группа, введение компьютера в domain</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Аппаратная диагностика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неисправностей технических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активного, пассивного оборудования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паразитирующей нагрузки в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физической карты локальной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атак типа "фишинг"</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на серверы и рабочие станции: операционные системы и необходимое для работы программное обеспечение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конфигурирования программного обеспечения на серверах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Поддержка в работоспособном состоянии программного обеспечения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пользователей локальной сети и почтового сервера, назначение идентификаторов и паролей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прав доступа и контроль использования сетевых ресурсов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своевременного копирования, архивирования и резервирования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Принятие мер по восстановлению работоспособности локальной сети при сбоях или выходе из строя сетевого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ошибок пользователей и программного обеспечения и принятие мер по их исправлению</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мониторинга сети, разработка предложений по развитию инфраструктуры сети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(защита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вычислительной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2026-10-15T03:28:49.724Z</dcterms:created>
  <dcterms:modified xsi:type="dcterms:W3CDTF">2026-10-15T03:28:49.725Z</dcterms:modified>
</cp:coreProperties>
</file>

<file path=docProps/custom.xml><?xml version="1.0" encoding="utf-8"?>
<Properties xmlns="http://schemas.openxmlformats.org/officeDocument/2006/custom-properties" xmlns:vt="http://schemas.openxmlformats.org/officeDocument/2006/docPropsVTypes"/>
</file>