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655"/>
        <w:gridCol w:w="2751"/>
        <w:gridCol w:w="793"/>
        <w:gridCol w:w="794"/>
        <w:gridCol w:w="794"/>
        <w:gridCol w:w="793"/>
        <w:gridCol w:w="794"/>
        <w:gridCol w:w="794"/>
        <w:gridCol w:w="922"/>
      </w:tblGrid>
      <w:tr>
        <w:trPr>
          <w:trHeight w:val="238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 w14:paraId="5D901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п\п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 w14:paraId="5C275F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Нагрузка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6"/>
            <w:tcBorders/>
            <w:tcW w:w="4762" w:type="dxa"/>
            <w:vAlign w:val="center"/>
            <w:textDirection w:val="lrTb"/>
            <w:noWrap w:val="false"/>
          </w:tcPr>
          <w:p w14:paraId="2DDAC3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семестра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 w14:paraId="2AE547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23B04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continue"/>
            <w:textDirection w:val="lrTb"/>
            <w:noWrap w:val="false"/>
          </w:tcPr>
          <w:p w14:paraId="201E09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A3C20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3D30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60B4A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C6518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3D5B8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9A64C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continue"/>
            <w:textDirection w:val="lrTb"/>
            <w:noWrap w:val="false"/>
          </w:tcPr>
          <w:p w14:paraId="4D948B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textDirection w:val="lrTb"/>
            <w:noWrap w:val="false"/>
          </w:tcPr>
          <w:p w14:paraId="132FD315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38DB6E9D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ПМ 02 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</w:rPr>
              <w:t xml:space="preserve">Проектирование управляющих программ компьютерных систем и комплексо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E68788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A1CC3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D4C510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D297FAD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1DA5BD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06A2D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713E74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238"/>
        </w:trPr>
        <w:tc>
          <w:tcPr>
            <w:tcBorders/>
            <w:tcW w:w="587" w:type="dxa"/>
            <w:vMerge w:val="restart"/>
            <w:textDirection w:val="lrTb"/>
            <w:noWrap w:val="false"/>
          </w:tcPr>
          <w:p w14:paraId="42F1F25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614E28A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02.01 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Микропроцессорные системы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2EDBFDB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0F8C3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046597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F116952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174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9818AD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BB2AAA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129F4B7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259A74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3E7AEEE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1115B4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CDC30A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70BBB9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F39088C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451C7AA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AC0B4B5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BE739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276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46F4EF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restart"/>
            <w:textDirection w:val="btLr"/>
            <w:noWrap w:val="false"/>
          </w:tcPr>
          <w:p w14:paraId="4E5C75B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D78A72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3B61E55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D3E6BE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09D643B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49267B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8411ED0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9C93C5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98EE3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0793370D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677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96CA0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continue"/>
            <w:textDirection w:val="lrTb"/>
            <w:noWrap w:val="false"/>
          </w:tcPr>
          <w:p w14:paraId="11AD55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51E042C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7BF2B42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FF8E79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84D785B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604F102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FC7A11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10A6277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4DF6AC62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7A84D9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Merge w:val="continue"/>
            <w:textDirection w:val="lrTb"/>
            <w:noWrap w:val="false"/>
          </w:tcPr>
          <w:p w14:paraId="388AB61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51" w:type="dxa"/>
            <w:textDirection w:val="lrTb"/>
            <w:noWrap w:val="false"/>
          </w:tcPr>
          <w:p w14:paraId="45BD42D4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59472C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4535F8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00A5EC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21F9E15F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FE5AA4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A3B9F6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0018186A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159CD6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textDirection w:val="lrTb"/>
            <w:noWrap w:val="false"/>
          </w:tcPr>
          <w:p w14:paraId="081D2980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4E8541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39A92D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96FF02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37A3AA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CC5C04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15A015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5DF4DE3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256C95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5F4F3453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 комплексного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87547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2E8A17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F43361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B483039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Э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4CF351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E17B53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164D6C1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 w14:paraId="1CA782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48BDB7A6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02.02 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Программирование микроконтроллеров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72D4322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C8231A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37BB2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1AE76400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0CB591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CCC7F1B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24E6AE5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67EDCA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7D157C0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B39E113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BE12E8C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31B65A1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5B0759F5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FC32975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4A7E7A0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6362E30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13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7782F3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restart"/>
            <w:textDirection w:val="btLr"/>
            <w:noWrap w:val="false"/>
          </w:tcPr>
          <w:p w14:paraId="7D1ACA60">
            <w:pPr>
              <w:pBdr/>
              <w:spacing w:after="0" w:afterAutospacing="0" w:line="240" w:lineRule="auto"/>
              <w:ind w:right="113" w:left="113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  <w:p w14:paraId="69B18162">
            <w:pPr>
              <w:pBdr/>
              <w:spacing w:after="0" w:afterAutospacing="0" w:line="240" w:lineRule="auto"/>
              <w:ind w:right="113" w:left="113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6F52183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84E5EF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80052B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7B48E7F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7E957EC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62A6BBE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C6FD872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2BB1E143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0535149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55" w:type="dxa"/>
            <w:vAlign w:val="center"/>
            <w:vMerge w:val="continue"/>
            <w:textDirection w:val="lrTb"/>
            <w:noWrap w:val="false"/>
          </w:tcPr>
          <w:p w14:paraId="4E60A11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 w14:paraId="6215CF5F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0177ABA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53D2149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A81C0F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322055BD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76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0A793B29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60E77F88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7B4825FF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3218F1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 w14:paraId="606FDB7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 w14:paraId="4B9ACCF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5AF03AD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31AECE6A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 w14:paraId="41F9BA8A">
            <w:pPr>
              <w:pBdr/>
              <w:spacing w:after="0" w:afterAutospacing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69E63C0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 w14:paraId="6AEA18B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 w14:paraId="12B3ECC4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 w14:paraId="3348A5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 w14:paraId="485273B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 комплексного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465C123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3E8F463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111FCBBE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 w14:paraId="6B3556B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4D232E86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 w14:paraId="2EDBE78C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 w14:paraId="3DCFC121">
            <w:pPr>
              <w:pBdr/>
              <w:spacing w:after="0" w:afterAutospacing="0" w:line="240" w:lineRule="auto"/>
              <w:ind/>
              <w:jc w:val="center"/>
              <w:rPr/>
            </w:pPr>
            <w:r/>
            <w:r/>
          </w:p>
        </w:tc>
      </w:tr>
    </w:tbl>
    <w:p w14:paraId="75DEC905"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</w:sectPr>
      </w:pPr>
      <w:r/>
      <w:r/>
    </w:p>
    <w:p w14:paraId="4DDEA231"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3.2. Тематическое планирование и содержание обучения по профессиональному модулю (ПМ)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 w14:paraId="2B052B42">
      <w:pPr>
        <w:pBdr/>
        <w:spacing/>
        <w:ind/>
        <w:rPr/>
      </w:pPr>
      <w:r/>
      <w:r/>
    </w:p>
    <w:tbl>
      <w:tblPr>
        <w:tblW w:w="507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20"/>
        <w:gridCol w:w="8052"/>
        <w:gridCol w:w="972"/>
        <w:gridCol w:w="2130"/>
      </w:tblGrid>
      <w:tr>
        <w:trPr>
          <w:trHeight w:val="1246"/>
        </w:trPr>
        <w:tc>
          <w:tcPr>
            <w:tcBorders/>
            <w:tcW w:w="1218" w:type="pct"/>
            <w:vAlign w:val="center"/>
            <w:textDirection w:val="lrTb"/>
            <w:noWrap w:val="false"/>
          </w:tcPr>
          <w:p w14:paraId="2C4657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профессионального модуля (ПМ), междисциплинарных курсов (МДК) и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Align w:val="center"/>
            <w:textDirection w:val="lrTb"/>
            <w:noWrap w:val="false"/>
          </w:tcPr>
          <w:p w14:paraId="224D9DE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Align w:val="center"/>
            <w:textDirection w:val="lrTb"/>
            <w:noWrap w:val="false"/>
          </w:tcPr>
          <w:p w14:paraId="62F089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Align w:val="center"/>
            <w:textDirection w:val="lrTb"/>
            <w:noWrap w:val="false"/>
          </w:tcPr>
          <w:p w14:paraId="532CC5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компетенций, формированию которых способствует элемент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textDirection w:val="lrTb"/>
            <w:noWrap w:val="false"/>
          </w:tcPr>
          <w:p w14:paraId="77CE83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7316C8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C184A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7B9BD0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 w14:paraId="0F4CC11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 02.02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Программирование микроконтроллеров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CE314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3E23F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 w14:paraId="24DDFC23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курс, 5 семестр (теория – 30 часов, п/р - 50 часов, сам./р - 16 часов)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6130CF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96
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152AF1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040"/>
        </w:trPr>
        <w:tc>
          <w:tcPr>
            <w:tcBorders/>
            <w:tcW w:w="3646" w:type="dxa"/>
            <w:vMerge w:val="restart"/>
            <w:textDirection w:val="lrTb"/>
            <w:noWrap w:val="false"/>
          </w:tcPr>
          <w:p w14:paraId="40032612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 w14:paraId="339A9F60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Особенности программирования микроконтроллеров </w:t>
            </w:r>
            <w:r>
              <w:rPr>
                <w:rFonts w:ascii="Times New Roman" w:hAnsi="Times New Roman" w:eastAsia="Times New Roman" w:cs="Times New Roman"/>
                <w:b/>
                <w:bCs/>
                <w:lang w:val="en-US" w:eastAsia="ru-RU"/>
              </w:rPr>
              <w:t xml:space="preserve">STM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32 и аналогов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5004D17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14:ligatures w14:val="none"/>
              </w:rPr>
            </w:r>
          </w:p>
          <w:p w14:paraId="723A3C03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Принципы построения программ для микроконтроллеров. Средства программирования и отладки.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  <w:p w14:paraId="311E1BE1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Правила составления алгоритмов. Типы алгоритмов. Диаграммы состояний. Конечный автомат.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  <w:p w14:paraId="231E36C0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Особенности синтаксиса для программ на МК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21A0D6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18
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131" w:type="dxa"/>
            <w:vMerge w:val="restart"/>
            <w:textDirection w:val="lrTb"/>
            <w:noWrap w:val="false"/>
          </w:tcPr>
          <w:p w14:paraId="68ADCC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2.1 – ПК 2.5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5B4A7AF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B3E24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F35E6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2309B7A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Принципы построения программ для микроконтроллеров.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446793E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6A6BA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7D0C5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4C3ED63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Средства программирования и отладки.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C7146E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9439A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000766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FC6D709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Алгоритмы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д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иаграммы состояний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E1760E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E313EA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0DBF3E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0685448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Особенности синтаксиса для программ на МК</w:t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7093F5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43030D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B31B33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A3592F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 Языки программирования для МК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2983E4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7D2B9BB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47EF0D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F1CE418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. Особенности программирования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Arduino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D75360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D31956B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439F5F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C7AC07C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В том числе практических и лабораторных занятий: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FE81C0C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771879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D0CB61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9DAEC40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Составление простейшего алгоритма программы для системы на основе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МК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4580FBB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653B5B8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635727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4B84EAD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Составление сложного алгоритма программы для системы на основе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МК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E1FC261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122" w:type="dxa"/>
            <w:vMerge w:val="continue"/>
            <w:textDirection w:val="lrTb"/>
            <w:noWrap w:val="false"/>
          </w:tcPr>
          <w:p w14:paraId="5193438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4528BD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3810CBD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Составление таблицы конечного автомата сложного алгоритма для системы на основе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МК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35E4F32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6ED5E2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E1BD47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925BCB0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A48B0B3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74B5FA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E92078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5C7691E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Оформление отчетов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885067C">
            <w:pPr>
              <w:pBdr/>
              <w:spacing w:after="0" w:afterAutospacing="0" w:afterLines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2B5C4C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3632" w:type="dxa"/>
            <w:vMerge w:val="restart"/>
            <w:textDirection w:val="lrTb"/>
            <w:noWrap w:val="false"/>
          </w:tcPr>
          <w:p w14:paraId="4628F492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Модульное программирование микроконтроллеров STM32 и аналогов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1A9BC95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14:ligatures w14:val="none"/>
              </w:rPr>
            </w:r>
          </w:p>
          <w:p w14:paraId="156A5904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Высокоуровневые библиотеки </w:t>
            </w:r>
            <w:r>
              <w:rPr>
                <w:rFonts w:ascii="Times New Roman" w:hAnsi="Times New Roman" w:eastAsia="Times New Roman" w:cs="Times New Roman"/>
              </w:rPr>
              <w:t xml:space="preserve">HAL</w:t>
            </w:r>
            <w:r>
              <w:rPr>
                <w:rFonts w:ascii="Times New Roman" w:hAnsi="Times New Roman" w:eastAsia="Times New Roman" w:cs="Times New Roman"/>
              </w:rPr>
              <w:t xml:space="preserve">. Синтаксис и шаблоны программ и программных модулей. Структура проекта. Среда программирования </w:t>
            </w:r>
            <w:r>
              <w:rPr>
                <w:rFonts w:ascii="Times New Roman" w:hAnsi="Times New Roman" w:eastAsia="Times New Roman" w:cs="Times New Roman"/>
              </w:rPr>
              <w:t xml:space="preserve">CubeIDE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ArduinoI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Среда программирования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микроконтроллера МИК32 «Амур» (RISC-V). Особенности программирования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микроконтроллера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879ВГ1Т «Оптимал+»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  <w:p w14:paraId="30C2BFCC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Память МК. </w:t>
            </w:r>
            <w:r>
              <w:rPr>
                <w:rFonts w:ascii="Times New Roman" w:hAnsi="Times New Roman" w:eastAsia="Times New Roman" w:cs="Times New Roman"/>
              </w:rPr>
              <w:t xml:space="preserve">Подсистема ввода/вывода МК.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</w:rPr>
              <w:t xml:space="preserve">оследовательные интерфейсы МК.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  <w:p w14:paraId="45833C00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Таймеры счетчики МК. </w:t>
            </w:r>
            <w:r>
              <w:rPr>
                <w:rFonts w:ascii="Times New Roman" w:hAnsi="Times New Roman" w:eastAsia="Times New Roman" w:cs="Times New Roman"/>
              </w:rPr>
              <w:t xml:space="preserve">Модуль </w:t>
            </w:r>
            <w:r>
              <w:rPr>
                <w:rFonts w:ascii="Times New Roman" w:hAnsi="Times New Roman" w:eastAsia="Times New Roman" w:cs="Times New Roman"/>
              </w:rPr>
              <w:t xml:space="preserve">DMA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Синхронные интерфейсы МК. </w:t>
            </w:r>
            <w:r>
              <w:rPr>
                <w:rFonts w:ascii="Times New Roman" w:hAnsi="Times New Roman" w:eastAsia="Times New Roman" w:cs="Times New Roman"/>
              </w:rPr>
              <w:t xml:space="preserve">Режимы потребления МК. </w:t>
            </w:r>
            <w:r>
              <w:rPr>
                <w:rFonts w:ascii="Times New Roman" w:hAnsi="Times New Roman" w:eastAsia="Times New Roman" w:cs="Times New Roman"/>
              </w:rPr>
              <w:t xml:space="preserve">АЦП/ЦАП МК. </w:t>
            </w:r>
            <w:r>
              <w:rPr>
                <w:rFonts w:ascii="Times New Roman" w:hAnsi="Times New Roman" w:eastAsia="Times New Roman" w:cs="Times New Roman"/>
              </w:rPr>
              <w:t xml:space="preserve">USB</w:t>
            </w:r>
            <w:r>
              <w:rPr>
                <w:rFonts w:ascii="Times New Roman" w:hAnsi="Times New Roman" w:eastAsia="Times New Roman" w:cs="Times New Roman"/>
              </w:rPr>
              <w:t xml:space="preserve"> в МК. </w:t>
            </w:r>
            <w:r>
              <w:rPr>
                <w:rFonts w:ascii="Times New Roman" w:hAnsi="Times New Roman" w:eastAsia="Times New Roman" w:cs="Times New Roman"/>
              </w:rPr>
              <w:t xml:space="preserve">Высокоуровневые стеки в МК.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  <w:p w14:paraId="4947CAD6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Работа с модул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ями</w:t>
            </w:r>
            <w:r>
              <w:rPr>
                <w:rFonts w:ascii="Times New Roman" w:hAnsi="Times New Roman" w:eastAsia="Times New Roman" w:cs="Times New Roman"/>
              </w:rPr>
              <w:t xml:space="preserve"> МК в программе. </w:t>
            </w:r>
            <w:r>
              <w:rPr>
                <w:rFonts w:ascii="Times New Roman" w:hAnsi="Times New Roman" w:eastAsia="Times New Roman" w:cs="Times New Roman"/>
              </w:rPr>
              <w:t xml:space="preserve">Алгоритмы, синтаксис и шаблоны программ и программных модулей.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664B4B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
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098" w:type="dxa"/>
            <w:vMerge w:val="restart"/>
            <w:textDirection w:val="lrTb"/>
            <w:noWrap w:val="false"/>
          </w:tcPr>
          <w:p w14:paraId="09B723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2.1 – ПК 2.5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504D6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D98A5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6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3F3CF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6F2F5321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</w:rPr>
              <w:t xml:space="preserve">Синтаксис и шаблоны программ и программных модулей.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Структура проекта.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008BB8E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40249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84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2AEF3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9177C5E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11.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</w:rPr>
              <w:t xml:space="preserve">CubeIDE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5D629A9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DC0BF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77A1B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30EAAFAD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12.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</w:rPr>
              <w:t xml:space="preserve">ArduinoI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2FAF200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DC989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F8F6C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463DD7FF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для </w:t>
            </w:r>
            <w:r>
              <w:rPr>
                <w:rFonts w:ascii="Times New Roman" w:hAnsi="Times New Roman" w:eastAsia="Times New Roman" w:cs="Times New Roman"/>
              </w:rPr>
              <w:t xml:space="preserve">микроконтроллера МИК32 «Амур» (RISC-V). Особенности программирования </w:t>
            </w:r>
            <w:r>
              <w:rPr>
                <w:rFonts w:ascii="Times New Roman" w:hAnsi="Times New Roman" w:eastAsia="Times New Roman" w:cs="Times New Roman"/>
              </w:rPr>
              <w:t xml:space="preserve">микроконтроллера</w:t>
            </w:r>
            <w:r>
              <w:rPr>
                <w:rFonts w:ascii="Times New Roman" w:hAnsi="Times New Roman" w:eastAsia="Times New Roman" w:cs="Times New Roman"/>
              </w:rPr>
              <w:t xml:space="preserve"> К</w:t>
            </w: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  <w:t xml:space="preserve">879ВГ1Т «Оптимал+»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 w14:paraId="1C700CB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0A535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DD6E7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54BD0C7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14. </w:t>
            </w:r>
            <w:r>
              <w:rPr>
                <w:rFonts w:ascii="Times New Roman" w:hAnsi="Times New Roman" w:eastAsia="Times New Roman" w:cs="Times New Roman"/>
              </w:rPr>
              <w:t xml:space="preserve">Память МК. </w:t>
            </w:r>
            <w:r>
              <w:rPr>
                <w:rFonts w:ascii="Times New Roman" w:hAnsi="Times New Roman" w:eastAsia="Times New Roman" w:cs="Times New Roman"/>
              </w:rPr>
              <w:t xml:space="preserve">Подсистема ввода/вывода МК.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</w:rPr>
              <w:t xml:space="preserve">оследовательные интерфейсы МК.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306C08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FCFF5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C3F1C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F657E38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15.</w:t>
            </w:r>
            <w:r>
              <w:rPr>
                <w:rFonts w:ascii="Times New Roman" w:hAnsi="Times New Roman" w:eastAsia="Times New Roman" w:cs="Times New Roman"/>
              </w:rPr>
              <w:t xml:space="preserve">Таймеры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</w:rPr>
              <w:t xml:space="preserve">счетчики МК. </w:t>
            </w:r>
            <w:r>
              <w:rPr>
                <w:rFonts w:ascii="Times New Roman" w:hAnsi="Times New Roman" w:eastAsia="Times New Roman" w:cs="Times New Roman"/>
              </w:rPr>
              <w:t xml:space="preserve">Модуль </w:t>
            </w:r>
            <w:r>
              <w:rPr>
                <w:rFonts w:ascii="Times New Roman" w:hAnsi="Times New Roman" w:eastAsia="Times New Roman" w:cs="Times New Roman"/>
              </w:rPr>
              <w:t xml:space="preserve">DMA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Синхронные интерфейсы МК.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2E289F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BDCCB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CC306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86DD984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16.</w:t>
            </w:r>
            <w:r>
              <w:rPr>
                <w:rFonts w:ascii="Times New Roman" w:hAnsi="Times New Roman" w:eastAsia="Times New Roman" w:cs="Times New Roman"/>
              </w:rPr>
              <w:t xml:space="preserve">АЦП/ЦАП МК.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C73952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000AF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CE3A40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B6C3258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</w:t>
            </w:r>
            <w:r>
              <w:rPr>
                <w:rFonts w:ascii="Times New Roman" w:hAnsi="Times New Roman" w:eastAsia="Times New Roman" w:cs="Times New Roman"/>
              </w:rPr>
              <w:t xml:space="preserve">USB</w:t>
            </w:r>
            <w:r>
              <w:rPr>
                <w:rFonts w:ascii="Times New Roman" w:hAnsi="Times New Roman" w:eastAsia="Times New Roman" w:cs="Times New Roman"/>
              </w:rPr>
              <w:t xml:space="preserve"> в МК.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67D3636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7AE42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202CB2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BBA3FF5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t xml:space="preserve">18.</w:t>
            </w:r>
            <w:r>
              <w:rPr>
                <w:rFonts w:ascii="Times New Roman" w:hAnsi="Times New Roman" w:eastAsia="Times New Roman" w:cs="Times New Roman"/>
              </w:rPr>
              <w:t xml:space="preserve">Высокоуровневые стеки в МК. </w:t>
            </w:r>
            <w:r>
              <w:rPr>
                <w:rFonts w:ascii="Times New Roman" w:hAnsi="Times New Roman" w:eastAsia="Times New Roman" w:cs="Times New Roman"/>
              </w:rPr>
              <w:t xml:space="preserve">Работа с модул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ями</w:t>
            </w:r>
            <w:r>
              <w:rPr>
                <w:rFonts w:ascii="Times New Roman" w:hAnsi="Times New Roman" w:eastAsia="Times New Roman" w:cs="Times New Roman"/>
              </w:rPr>
              <w:t xml:space="preserve"> МК в программе. </w:t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FFAD6D5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64AB0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8B9E2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8405075">
            <w:pPr>
              <w:pBdr/>
              <w:spacing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5EEA749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
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C619E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968C5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E7D82A9">
            <w:pPr>
              <w:pBdr/>
              <w:spacing/>
              <w:ind/>
              <w:rPr/>
            </w:pPr>
            <w:r>
              <w:t xml:space="preserve">19.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ArduinoI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</w:rPr>
              <w:t xml:space="preserve">. Установка, подключение библиотек.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8B3D1DF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C8EF6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6D8E8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A2CE5FD">
            <w:pPr>
              <w:pBdr/>
              <w:spacing/>
              <w:ind/>
              <w:rPr/>
            </w:pPr>
            <w:r>
              <w:t xml:space="preserve">20.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ArduinoI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</w:rPr>
              <w:t xml:space="preserve">. Установка, подключение библиотек.</w: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543BE1B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BA0CA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5EAAB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066201B">
            <w:pPr>
              <w:pBdr/>
              <w:spacing/>
              <w:ind/>
              <w:rPr/>
            </w:pPr>
            <w:r>
              <w:t xml:space="preserve">21.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ArduinoI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Работа с модул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ями</w:t>
            </w:r>
            <w:r>
              <w:rPr>
                <w:rFonts w:ascii="Times New Roman" w:hAnsi="Times New Roman" w:eastAsia="Times New Roman" w:cs="Times New Roman"/>
              </w:rPr>
              <w:t xml:space="preserve"> МК в программе. Загрузка программы в память МК.</w: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ACC217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8D6D4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E8F95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5C345FB">
            <w:pPr>
              <w:pBdr/>
              <w:spacing/>
              <w:ind/>
              <w:rPr/>
            </w:pPr>
            <w:r>
              <w:t xml:space="preserve">22.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абота с подсистемой ввода/вывода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1CBA9A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8F8C7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B2BC3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A5B121F">
            <w:pPr>
              <w:pBdr/>
              <w:spacing/>
              <w:ind/>
              <w:rPr/>
            </w:pPr>
            <w:r>
              <w:t xml:space="preserve">23.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8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последовательным интерфейсом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92678D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23CC8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9EEEF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3DE7F38">
            <w:pPr>
              <w:pBdr/>
              <w:spacing/>
              <w:ind/>
              <w:rPr/>
            </w:pPr>
            <w:r>
              <w:t xml:space="preserve">24.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таймерами счетчиками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FB46372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1AD496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94C21B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7E6C75C">
            <w:pPr>
              <w:pBdr/>
              <w:spacing/>
              <w:ind/>
              <w:rPr/>
            </w:pPr>
            <w:r>
              <w:t xml:space="preserve">25.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системой прерываний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52E9C9D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93261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61611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6DB2120">
            <w:pPr>
              <w:pBdr/>
              <w:spacing/>
              <w:ind/>
              <w:rPr/>
            </w:pPr>
            <w:r>
              <w:t xml:space="preserve">26.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последовательным интерфейсом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06CEB5D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4E6C30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F385B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91FA8D8">
            <w:pPr>
              <w:pBdr/>
              <w:spacing/>
              <w:ind/>
              <w:rPr/>
            </w:pPr>
            <w:r>
              <w:t xml:space="preserve">27.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модулем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18750C4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9E8D1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2B78D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939C4DA">
            <w:pPr>
              <w:pBdr/>
              <w:spacing/>
              <w:ind/>
              <w:rPr/>
            </w:pPr>
            <w:r>
              <w:t xml:space="preserve">28.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абота с синхронными интерфейсами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11703209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D7684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1AFDCB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2AD65B65">
            <w:pPr>
              <w:pBdr/>
              <w:spacing/>
              <w:ind/>
              <w:rPr/>
            </w:pPr>
            <w:r>
              <w:t xml:space="preserve">29.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режимами потребления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577278AA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54E76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1B830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04DF797E">
            <w:pPr>
              <w:pBdr/>
              <w:spacing/>
              <w:ind/>
              <w:rPr/>
            </w:pPr>
            <w:r>
              <w:t xml:space="preserve">30.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внешней памятью в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27BE1A91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EBB3A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01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8F6F3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402FF9DC">
            <w:pPr>
              <w:pBdr/>
              <w:spacing/>
              <w:ind/>
              <w:rPr/>
            </w:pPr>
            <w:r>
              <w:t xml:space="preserve">31.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абота с АЦП МК на высокоуровневом языке (С/С++). Типовые алгоритмы и программные модули.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62FBAAD3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B8C00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076B85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7C024B0">
            <w:pPr>
              <w:pBdr/>
              <w:spacing/>
              <w:ind/>
              <w:rPr/>
            </w:pPr>
            <w:r>
              <w:t xml:space="preserve">32.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абота с ЦАП МК на высокоуровневом языке (С/С++). Типовые алгоритмы и программные модули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E4990BD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A871F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87BB8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927716F">
            <w:pPr>
              <w:pBdr/>
              <w:spacing/>
              <w:ind/>
              <w:rPr/>
            </w:pPr>
            <w:r>
              <w:t xml:space="preserve">33.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18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Использование ШИМ модуляции 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D42ED2F"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4B153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9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AE7F5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 w14:paraId="3A30A267">
            <w:pPr>
              <w:pBdr/>
              <w:spacing/>
              <w:ind/>
              <w:rPr/>
            </w:pPr>
            <w:r>
              <w:t xml:space="preserve">34.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19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Работа с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USB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 w14:paraId="2424C93D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7C1B57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F77E4F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40D93EE">
            <w:pPr>
              <w:pBdr/>
              <w:spacing/>
              <w:ind/>
              <w:rPr/>
            </w:pPr>
            <w:r>
              <w:t xml:space="preserve">35.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Работа с высокоуровневыми стеками в МК на высокоуровневом языке (С/С++). Типовые алгоритмы и программные модули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6E17233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083" w:type="dxa"/>
            <w:vMerge w:val="continue"/>
            <w:textDirection w:val="lrTb"/>
            <w:noWrap w:val="false"/>
          </w:tcPr>
          <w:p w14:paraId="10C7698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BBBEF8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05201DC">
            <w:pPr>
              <w:pBdr/>
              <w:spacing/>
              <w:ind/>
              <w:rPr/>
            </w:pPr>
            <w:r>
              <w:t xml:space="preserve">36.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Среда программирования для </w:t>
            </w:r>
            <w:r>
              <w:rPr>
                <w:rFonts w:ascii="Times New Roman" w:hAnsi="Times New Roman" w:eastAsia="Times New Roman" w:cs="Times New Roman"/>
              </w:rPr>
              <w:t xml:space="preserve">микроконтроллера МИК32 «Амур». Установка среды программирования на компьютере пользователя.</w:t>
            </w:r>
            <w:r>
              <w:rPr>
                <w:rFonts w:ascii="Times New Roman" w:hAnsi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1B7DA37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520C92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1352E9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9AD2F7B">
            <w:pPr>
              <w:pBdr/>
              <w:spacing/>
              <w:ind/>
              <w:rPr>
                <w:rFonts w:ascii="Times New Roman" w:hAnsi="Times New Roman" w:eastAsia="Times New Roman" w:cs="Times New Roman"/>
                <w14:ligatures w14:val="none"/>
              </w:rPr>
            </w:pPr>
            <w:r>
              <w:t xml:space="preserve">37.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Изучение </w:t>
            </w:r>
            <w:r>
              <w:rPr>
                <w:rFonts w:ascii="Times New Roman" w:hAnsi="Times New Roman" w:eastAsia="Times New Roman" w:cs="Times New Roman"/>
              </w:rPr>
              <w:t xml:space="preserve">программно-аппаратной платформ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</w:rPr>
              <w:t xml:space="preserve">1T Rex Board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российским микроконтроллером МИК32 «Амур» (RISC-V).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E79212E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9DECAB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A822B83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B96BF04">
            <w:pPr>
              <w:pBdr/>
              <w:spacing/>
              <w:ind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t xml:space="preserve">38.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Изучение образовательного комплекта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1Т-РЭКС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E5FBC02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2B1A2E1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5D10BAD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A6EE490">
            <w:pPr>
              <w:pBdr/>
              <w:spacing/>
              <w:ind/>
              <w:rPr/>
            </w:pPr>
            <w:r>
              <w:t xml:space="preserve">39.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Программирование взаимодействия </w:t>
            </w:r>
            <w:r>
              <w:rPr>
                <w:rFonts w:ascii="Times New Roman" w:hAnsi="Times New Roman" w:eastAsia="Times New Roman" w:cs="Times New Roman"/>
              </w:rPr>
              <w:t xml:space="preserve">1T Rex Board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устройствами ввода.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9CC232D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B4B78D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D34C54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A3997F7">
            <w:pPr>
              <w:pBdr/>
              <w:spacing/>
              <w:ind/>
              <w:rPr/>
            </w:pPr>
            <w:r>
              <w:t xml:space="preserve">40.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 работа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№ 25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Программирование взаимодействия </w:t>
            </w:r>
            <w:r>
              <w:rPr>
                <w:rFonts w:ascii="Times New Roman" w:hAnsi="Times New Roman" w:eastAsia="Times New Roman" w:cs="Times New Roman"/>
              </w:rPr>
              <w:t xml:space="preserve">1T Rex Board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 исполнительными устройствами.</w:t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39FEE8C">
            <w:pPr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1CB4E6A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0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4B8909A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27DBD9E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75658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14
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56A9F45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57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61BF0C4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FDBE30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технической документации на контроллеры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4D2A3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67DC07D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57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3D5AA4D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108787B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документации на подключаемые библиотеки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B5945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3F9C9B1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57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 w14:paraId="719681C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7D586DEA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отчетов по практическим работам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70764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 w14:paraId="064F26C2">
            <w:pPr>
              <w:pBdr/>
              <w:spacing/>
              <w:ind/>
              <w:rPr/>
            </w:pPr>
            <w:r/>
            <w:r/>
          </w:p>
        </w:tc>
      </w:tr>
    </w:tbl>
    <w:p w14:paraId="176DA382">
      <w:pPr>
        <w:pBdr/>
        <w:spacing/>
        <w:ind/>
        <w:rPr/>
      </w:pPr>
      <w:r/>
      <w:r/>
    </w:p>
    <w:p w14:paraId="757D584C">
      <w:pPr>
        <w:pBdr/>
        <w:spacing/>
        <w:ind/>
        <w:rPr/>
      </w:pPr>
      <w:r/>
      <w:r/>
    </w:p>
    <w:p w14:paraId="73C53D8F"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87715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4255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BED0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6"/>
    <w:next w:val="936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8">
    <w:name w:val="Heading 2"/>
    <w:basedOn w:val="936"/>
    <w:next w:val="936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9">
    <w:name w:val="Heading 3"/>
    <w:basedOn w:val="936"/>
    <w:next w:val="936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6"/>
    <w:next w:val="936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6"/>
    <w:next w:val="936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6"/>
    <w:next w:val="936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6"/>
    <w:next w:val="936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6"/>
    <w:next w:val="936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6"/>
    <w:next w:val="936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basedOn w:val="886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6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6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6"/>
    <w:next w:val="936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886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6"/>
    <w:next w:val="936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6"/>
    <w:next w:val="936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6"/>
    <w:next w:val="936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6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6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6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5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6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pBdr/>
      <w:spacing/>
      <w:ind/>
    </w:p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paragraph" w:styleId="939">
    <w:name w:val="No Spacing"/>
    <w:basedOn w:val="936"/>
    <w:uiPriority w:val="1"/>
    <w:qFormat/>
    <w:pPr>
      <w:pBdr/>
      <w:spacing w:after="0" w:line="240" w:lineRule="auto"/>
      <w:ind/>
    </w:pPr>
  </w:style>
  <w:style w:type="paragraph" w:styleId="940">
    <w:name w:val="List Paragraph"/>
    <w:basedOn w:val="93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2026-10-06T23:17:57Z</dcterms:modified>
</cp:coreProperties>
</file>