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МИНИСТЕРСТВО ОБРАЗОВАНИЯ САХАЛИНСКОЙ ОБЛАСТИ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ГОСУДАРСТВЕННОЕ БЮДЖЕТНОЕ ПРОФЕССИОНАЛЬНОЕ ОБРАЗОВАТЕЛЬНОЕ УЧРЕЖДЕНИЕ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4"/>
        </w:rPr>
        <w:t>«Сахалинский промышленно-экономический техникум»</w:t>
      </w:r>
    </w:p>
    <w:p>
      <w:pPr>
        <w:spacing w:before="0" w:after="120" w:line="276" w:lineRule="auto"/>
        <w:jc w:val="both"/>
      </w:pPr>
    </w:p>
    <w:tbl>
      <w:tblPr>
        <w:tblW w:type="dxa" w:w="10592"/>
        <w:jc w:val="center"/>
        <w:tblLayout w:type="fixed"/>
        <w:tblLook w:firstColumn="1" w:firstRow="1" w:lastColumn="0" w:lastRow="0" w:noHBand="0" w:noVBand="1" w:val="04A0"/>
      </w:tblPr>
      <w:tblGrid>
        <w:gridCol w:w="5778"/>
        <w:gridCol w:w="4814"/>
      </w:tblGrid>
      <w:tr>
        <w:tc>
          <w:tcPr>
            <w:tcW w:type="dxa" w:w="577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</w:r>
          </w:p>
        </w:tc>
        <w:tc>
          <w:tcPr>
            <w:tcW w:type="dxa" w:w="481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УТВЕРЖДАЮ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Зам. директора по УПР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_____________ А.А. Олейник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8"/>
              </w:rPr>
              <w:t>«____»___________2026 г.</w:t>
            </w:r>
          </w:p>
        </w:tc>
      </w:tr>
    </w:tbl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32"/>
        </w:rPr>
        <w:t>РАБОЧАЯ ПРОГРАММА</w:t>
        <w:br/>
        <w:t>ПРОИЗВОДСТВЕННОЙ ПРАКТИКИ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(в форме практической подготовки)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ПМ 02 ОРГАНИЗАЦИЯ СЕТЕВОГО АДМИНИСТРИРОВАНИЯ ОПЕРАЦИОННЫХ СИСТЕМ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профессионального модуля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для студентов группы ОА-2401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обучающихся по специальности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09.02.06 Сетевое и системное администрирование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________________________________________________</w:t>
      </w:r>
    </w:p>
    <w:p>
      <w:pPr>
        <w:spacing w:before="0" w:after="0" w:line="276" w:lineRule="auto"/>
        <w:jc w:val="center"/>
      </w:pPr>
      <w:r>
        <w:rPr>
          <w:rFonts w:ascii="Times New Roman" w:hAnsi="Times New Roman"/>
          <w:b w:val="0"/>
          <w:i/>
          <w:color w:val="000000"/>
          <w:sz w:val="24"/>
        </w:rPr>
        <w:t>Код и наименование специальности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Южно-Сахалинск, 2026 г.</w:t>
      </w:r>
    </w:p>
    <w:p>
      <w:pPr>
        <w:pageBreakBefore/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производственной практики разработана в соответствии с требованиями Федерального государственного образовательного стандарта среднего профессионального образования (ФГОС СПО) по специальности 09.02.06 «Сетевое и системное администрирование», утвержденного приказом Минпросвещения России от 10.07.2023 № 519 и зарегистрированного в Минюсте России «15» августа 2023 г. № 74796, с учетом Примерной образовательной программы «Профессионалитет» (ПОП-П, рег. № 22/2024, протокол ФУМО от 10.10.2024 № 12/2024), в соответствии с Положением о практической подготовке обучающихся, утвержденным приказом Министерства науки и высшего образования РФ и Министерства просвещения Российской Федерации от «05» августа 2020 г. № 885/390 и зарегистрированным в Минюсте России «11» сентября 2020 г. № 59778.</w:t>
      </w: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Согласовано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Заведующая отделом УПО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______________ / М.О. Корнильцева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Рассмотрено на заседании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Методического совета ГБПОУ «СПЭТ»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Протокол № _____ от «____»__________ г.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Председатель МС _______ Т.Б. Шулева</w:t>
      </w:r>
    </w:p>
    <w:p>
      <w:pPr>
        <w:spacing w:before="0" w:after="120" w:line="276" w:lineRule="auto"/>
        <w:jc w:val="both"/>
      </w:pPr>
    </w:p>
    <w:p>
      <w:pPr>
        <w:spacing w:before="0" w:after="120" w:line="276" w:lineRule="auto"/>
        <w:jc w:val="both"/>
      </w:pPr>
    </w:p>
    <w:p>
      <w:pPr>
        <w:spacing w:before="0" w:after="0" w:line="276" w:lineRule="auto"/>
        <w:jc w:val="left"/>
      </w:pPr>
      <w:r>
        <w:rPr>
          <w:rFonts w:ascii="Times New Roman" w:hAnsi="Times New Roman"/>
          <w:b/>
          <w:i w:val="0"/>
          <w:color w:val="000000"/>
          <w:sz w:val="28"/>
        </w:rPr>
        <w:t>Разработчик: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мастер П/О ГБПОУ «СПЭТ»,</w:t>
      </w:r>
    </w:p>
    <w:p>
      <w:pPr>
        <w:spacing w:before="0" w:after="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___________ Р. А. Гарбар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1. ПАСПОРТ ПРОГРАММЫ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3. СТРУКТУРА И СОДЕРЖАНИЕ ПРОИЗВОДСТВЕННОЙ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40" w:line="276" w:lineRule="auto"/>
        <w:jc w:val="left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ОФОРМЛЕНИЮ И СОДЕРЖАНИЮ ОТЧЕТА ПО ПРОИЗВОДСТВЕННОЙ ПРАКТИКЕ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1. ПАСПОРТ ПРОГРАММЫ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1.1. Область применения программы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Рабочая программа производственной практики (далее – программа) является частью основной профессиональной образовательной программы – программы подготовки специалистов среднего звена в соответствии с ФГОС СПО по специальности 09.02.06 Сетевое и системное администрирование в части освоения вида профессиональной деятельности (ВД) организация сетевого администрирования операционных систем (ВД 02) и соответствующих профессиональных (ПК) и общих (ОК) компетенций, личностных результатов (ЛР).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1.2. Цели и задачи производственной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Производственная практика по ПМ 02 предусматривает закрепление и углубление знаний, полученных при освоении МДК 02.01–02.03 и программы учебной практики по ПМ 02 «Организация сетевого администрирования операционных систем», приобретение практического опыта администрирования серверных ОС и сетевого программного обеспечения в условиях реальной организации, освоение ПК 2.1–2.5 в профессиональном контексте, подготовку к демонстрационному экзамену по ВД 02.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Результатом освоения программы производственной практики является освоение обучающимся следующего вида профессиональной деятельности: организация сетевого администрирования операционных систем (ВД 02), ряда общих и профессиональных компетенций и личностных результатов: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результата обучения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Принимать меры по устранению сбоев в операционных системах.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Администрировать сетевые ресурсы в операционных системах.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выявление и устранение инцидентов в процессе функционирования операционных систем.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 в различных жизненных ситуациях.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Эффективно взаимодействовать и работать в коллективе и команде.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Пользоваться профессиональной документацией на государственном и иностранном языках.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В процессе прохождения производственной практики обучающийся должен достичь следующих личностных результатов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области):</w:t>
      </w:r>
    </w:p>
    <w:tbl>
      <w:tblPr>
        <w:tblStyle w:val="TableGrid"/>
        <w:tblW w:type="dxa" w:w="9781"/>
        <w:jc w:val="center"/>
        <w:tblLayout w:type="fixed"/>
        <w:tblLook w:firstColumn="1" w:firstRow="1" w:lastColumn="0" w:lastRow="0" w:noHBand="0" w:noVBand="1" w:val="04A0"/>
      </w:tblPr>
      <w:tblGrid>
        <w:gridCol w:w="1204"/>
        <w:gridCol w:w="8577"/>
      </w:tblGrid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личностного результата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и деятельно выражающий понимание ценности межнационального, межрелигиозного согласия, способный вести диалог с людьми разных национальностей и вероисповеданий, находить общие цели и сотрудничать для их достижения.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сформированными представлениями о ценности и значении в отечественной и мировой культуре языков и литературы народов России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Участвующий в социально значимой трудовой и профессиональной деятельности разного вида в семье, образовательной организации, на базах производственной практики, в своей местности.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ЛР29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Выражающий осознанную готовность к непрерывному образованию и самообразованию в выбранной сфере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Понимающий специфику профессионально-трудовой деятельности, регулирования трудовых отношений, готовый учиться и трудиться в современном высокотехнологичном мире на благо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сферы профессиональной деятельности с учётом личных жизненных планов, потребностей своей семьи, государства и общества.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ЛР38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ЛР39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ЛР40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ЛР41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ЛР45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Ориентированный на осознанное освоение выбранной профессии с учётом кадровых потребностей предприятий и организаций Сахалинской области.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ЛР46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Демонстрирующий готовность к непрерывному профессиональному развитию, повышению квалификации и освоению новых компетенций, востребованных на региональном рынке труда.</w:t>
            </w:r>
          </w:p>
        </w:tc>
      </w:tr>
      <w:tr>
        <w:tc>
          <w:tcPr>
            <w:tcW w:type="dxa" w:w="1204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ЛР47</w:t>
            </w:r>
          </w:p>
        </w:tc>
        <w:tc>
          <w:tcPr>
            <w:tcW w:type="dxa" w:w="857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задач.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С целью овладения указанным видом профессиональной деятельности и соответствующими компетенциями обучающийся в ходе прохождения производственной практики должен: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практический опыт: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 сетевого администрирования операционных систем.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Уметь: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программно-аппаратные средства для диагностики отказов и ошибок сетевых устройств;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применять внешние и штатные программно-аппаратные средства для контроля производительности сетевой инфраструктуры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локализовать отказ сетевых устройств и операционных систем и инициировать корректирующие действия;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сетевые операционные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контроллер домена;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файловый сервер;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центр сертификации;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работы по управлению удаленными ресурсами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программное обеспечение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устанавливать и настраивать гипервизор;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работы по созданию, мониторингу, удалению, перезапуску, автозапуску контейнеров;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систем мониторинга;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выполнять установку и настройку систем логирования;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соблюдать процедуру установки прикладного программного обеспечения в соответствии с требованиями организации-производителя;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запускать, контролировать и сопровождать процедуру установки прикладного программного обеспечения на конечных устройствах пользователей и/или серверном оборудовании;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различные средства и режимы установки и обновления программного обеспечения, в том числе автоматические;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идентифицировать инциденты, возникающие в процессе функционирования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оценивать степень критичности инцидентов и устранять возникающие инциденты;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использовать процедуры восстановления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определять точки восстановления данных.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Знать: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лицензионные требования по настройке и эксплуатации устанавливаемого программного обеспечения;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архитектуры, устройства и функционирования вычислительных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организации, состава и схемы работы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программное обеспечение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сетевые операционные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файловые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основы использования командных интерпретаторов;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сетевые службы;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контроллер домена;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протоколы и способы организации доступа к файлам;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 и службу динамической настройки узла;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протокол доменных имен и особенности его работы;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методы автоматизации установки и настройки программного обеспечения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средства виртуализации и контейнеризации;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виды мониторинга использования и функционирования программно-технических средств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программные средства для сбора, анализа и обработки данных;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типовые процедуры и стандарты обновления программного обеспечения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принципы функционирования аппаратных, программных и программно-аппаратных средств администрируемой сети;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регламенты проведения профилактических работ на администрируемой информационно-коммуникационной системе.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Иметь навыки: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выявления и определения причин сбоев и отказов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последствий сбоев и отказов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регистрации сообщений об ошибках в сетевых устройствах и операционных системах;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исправления ошибок конфигурации сетевых устройств и операционных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сетевых операционных систем для решения задач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планирования и внедрения серверной инфраструктуры;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управления доступом к ресурсам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использования технологий виртуализации и контейнеризации;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применения программных средств для анализа использования и функционирования программно-технических средств компьютерных сетей;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обновления программного обеспечения информационно-коммуникационной системы согласно инструкции;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резервного копирования программного обеспечения информационно-коммуникационной системы;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установки и настройки программного обеспечения инфокоммуникационных систем;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устранения последствий сбоев и отказов программного обеспечения инфокоммуникационных систем.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1.3. Продолжительность практики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Часовая нагрузка по производственной практике по ПМ 02 в соответствии с ОПОП СПО по специальности 09.02.06 Сетевое и системное администрирование составляет 108 часов (3 недели) и реализуется концентрированно в период с 07.12.2026 по 26.12.2026 в части освоения ПМ 02 «Организация сетевого администрирования операционных систем», в соответствии с утвержденным графиком практического обучения на 2026–2027 учебный год.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Условием допуска обучающихся к производственной практике является успешное освоение программы учебной практики по ПМ 02 и отсутствие академической задолженности.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2. КОНТРОЛЬ И ОЦЕНКА РЕЗУЛЬТАТОВ ОСВОЕНИЯ ПРАКТИКИ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профессиональные компетенции)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Результаты (освоенные профессиональные компетенции)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2.1. Принимать меры по устранению сбоев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проводить диагностику причин сбоев и отказов в работе операционной системы;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использовать специализированные утилиты для восстановления работоспособности ОС;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восстанавливать систему из резервных копий или точек восстановления;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анализировать системные журналы (logs) для выявления источников ошибок;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устранять конфликты драйверов и программного обеспечения.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2.2. Администрировать сетевые ресурсы в операционных системах.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управлять учетными записями пользователей и группами безопасности;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права доступа к файловым ресурсам и сетевым принтерам;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политики безопасности и аудита доступа к ресурсам;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управлять квотами дискового пространства;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обеспечивать разграничение прав доступа в соответствии с политикой организации.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2.3. Осуществлять сбор данных для анализа использования и функционирования программно-технических средств компьютерных сетей.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использовать программные средства мониторинга для сбора статистики;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анализировать загрузку аппаратных ресурсов (CPU, RAM, HDD, сеть);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формировать отчеты о текущем состоянии и производительности;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выявлять узкие места в работе программно-технических средств;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вести журнал учета функционирования оборудования.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2.4. Осуществлять проведение обновления программного обеспечения операционных систем и прикладного программного обеспечения.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проверять наличие актуальных обновлений и пакетов исправлений;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настраивать службы автоматического обновления ОС;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проводить тестовую установку обновлений для проверки совместимости;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развертывать обновления на рабочих станциях и серверах;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контролировать версии установленного прикладного ПО.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 2.5. Осуществлять выявление и устранение инцидентов в процессе функционирования операционных систем.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регистрировать поступающие заявки об инцидентах;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классифицировать инциденты по приоритету и уровню критичности;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выполнять первичную диагностику и локализацию инцидента;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оперативно устранять инциденты в рамках установленных регламентов (SLA);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документировать решение инцидента в базе знаний.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практики, наставника от организации). Проверка отчета, дневника и аттестационного листа с выставлением итоговой оценки.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Результаты (освоенные общие компетенции)</w:t>
      </w:r>
    </w:p>
    <w:tbl>
      <w:tblPr>
        <w:tblStyle w:val="TableGrid"/>
        <w:tblW w:type="dxa" w:w="10065"/>
        <w:jc w:val="center"/>
        <w:tblLayout w:type="fixed"/>
        <w:tblLook w:firstColumn="1" w:firstRow="1" w:lastColumn="0" w:lastRow="0" w:noHBand="0" w:noVBand="1" w:val="04A0"/>
      </w:tblPr>
      <w:tblGrid>
        <w:gridCol w:w="3547"/>
        <w:gridCol w:w="3532"/>
        <w:gridCol w:w="2986"/>
      </w:tblGrid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ОК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01. Выбирать способы решения задач профессиональной деятельности применительно к различным контекстам.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постановки цели, выбора и применения методов и способов решения профессиональных задач;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адекватная оценка и самооценка эффективности и качества выполнения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 (по итогам оценки руководителя практики).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02. 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использование различных источников, включая электронные ресурсы, медиаресурсы, Интернет-ресурсы, периодические издания по специальности для решения профессиональных задач.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правовой и финансовой грамотности.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демонстрация ответственности за принятые решения;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самоанализа и коррекция результатов собственной работы.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04. Эффективно взаимодействовать и работать в коллективе и команде.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взаимодействие с обучающимися, преподавателями и мастерами в ходе обучения, с руководителями учебной и производственной практик, наставниками от организации;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обоснованность анализа работы членов команды.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грамотность устной и письменной речи;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ясность формулирования и изложения мыслей.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  <w:tr>
        <w:tc>
          <w:tcPr>
            <w:tcW w:type="dxa" w:w="3547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 09. Пользоваться профессиональной документацией на государственном и иностранном языках.</w:t>
            </w:r>
          </w:p>
        </w:tc>
        <w:tc>
          <w:tcPr>
            <w:tcW w:type="dxa" w:w="353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эффективность использования информационно-коммуникационных технологий в профессиональной деятельности согласно формируемым умениям и получаемому практическому опыту;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способность находить и применять информацию из профессиональной документации, в том числе англоязычной.</w:t>
            </w:r>
          </w:p>
        </w:tc>
        <w:tc>
          <w:tcPr>
            <w:tcW w:type="dxa" w:w="2986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Интерпретация результатов наблюдений за деятельностью обучающегося в процессе прохождения практики. Проверка отчета и аттестационного листа с выставлением итоговой оценки.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Личностные результаты</w:t>
      </w:r>
    </w:p>
    <w:tbl>
      <w:tblPr>
        <w:tblStyle w:val="TableGrid"/>
        <w:tblW w:type="dxa" w:w="9974"/>
        <w:jc w:val="center"/>
        <w:tblLayout w:type="fixed"/>
        <w:tblLook w:firstColumn="1" w:firstRow="1" w:lastColumn="0" w:lastRow="0" w:noHBand="0" w:noVBand="1" w:val="04A0"/>
      </w:tblPr>
      <w:tblGrid>
        <w:gridCol w:w="3401"/>
        <w:gridCol w:w="3518"/>
        <w:gridCol w:w="3055"/>
      </w:tblGrid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Код, наименование ЛР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Основные показатели оценки результата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Формы и методы контроля и оценки</w:t>
            </w:r>
          </w:p>
        </w:tc>
      </w:tr>
      <w:tr>
        <w:tc>
          <w:tcPr>
            <w:tcW w:type="dxa" w:w="3401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ЛР13, ЛР15, ЛР28–ЛР31, ЛР38–ЛР41, ЛР45–ЛР47 (в соответствии с ОК 01–05, 09) — личностные результаты в соответствии с программой воспитания на 2026–2027 учебный год (трудовое и профессионально-трудовое воспитание, ценности научного познания, региональные целевые ориентиры Сахалинской области)</w:t>
            </w:r>
          </w:p>
        </w:tc>
        <w:tc>
          <w:tcPr>
            <w:tcW w:type="dxa" w:w="3518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ответственное и добросовестное выполнение поставленных задач, соблюдение трудовой и технологической дисциплины;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бережное отношение к учебному и производственному оборудованию, рациональное использование вычислительных ресурсов;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проявление заинтересованности в получении новых знаний, готовность к непрерывному образованию и самообразованию в сфере ИТ;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осознание ценности выбранной профессии и важности выполняемых задач для функционирования ИТ-инфраструктуры региона;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ответственность, пунктуальность, дисциплинированность, внимательность к деталям, критическое мышление, стрессоустойчивость;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- гибкость в освоении новых программных продуктов и технологий, востребованных на региональном рынке труда.</w:t>
            </w:r>
          </w:p>
        </w:tc>
        <w:tc>
          <w:tcPr>
            <w:tcW w:type="dxa" w:w="305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Наблюдение за деятельностью обучающегося в процессе выполнения практических заданий. Собеседование. Анализ качества выполнения и оформления работ.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2.2. Формы отчетности по производственной практике.</w:t>
        <w:br/>
        <w:t>По окончании производственной практики обучающийся должен представить следующие документы:</w:t>
        <w:br/>
        <w:t>- аттестационный лист;</w:t>
        <w:br/>
        <w:t>- дневник практического обучения с кратким описанием работ, выполняемых во время практики;</w:t>
        <w:br/>
        <w:t>- отчет по практике.</w:t>
        <w:br/>
        <w:t>Отчет должен быть заверен подписью руководителя практики от производства и печатью организации. Завершающим этапом производственной практики является проверка отчета, дневника и аттестационного листа с выставлением итоговой оценки. Оценка работы студента является комплексной и учитывает выполнение программы практики, отзыв наставника и качество отчетных документов.</w:t>
      </w:r>
    </w:p>
    <w:p>
      <w:pPr>
        <w:sectPr>
          <w:pgSz w:w="11906" w:h="16838"/>
          <w:pgMar w:top="850" w:right="850" w:bottom="1134" w:left="1276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3. СТРУКТУРА И СОДЕРЖАНИЕ ПРОИЗВОДСТВЕННОЙ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3.1. Разделы производственной практики</w:t>
      </w:r>
    </w:p>
    <w:tbl>
      <w:tblPr>
        <w:tblStyle w:val="TableGrid"/>
        <w:tblW w:type="dxa" w:w="15181"/>
        <w:jc w:val="center"/>
        <w:tblLayout w:type="fixed"/>
        <w:tblLook w:firstColumn="1" w:firstRow="1" w:lastColumn="0" w:lastRow="0" w:noHBand="0" w:noVBand="1" w:val="04A0"/>
      </w:tblPr>
      <w:tblGrid>
        <w:gridCol w:w="4502"/>
        <w:gridCol w:w="8960"/>
        <w:gridCol w:w="1719"/>
      </w:tblGrid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ПК, ОК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Количество часов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Администрирование сетевых операционных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«Администрирование сетевых операционных систем»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</w:t>
            </w:r>
          </w:p>
        </w:tc>
      </w:tr>
      <w:tr>
        <w:tc>
          <w:tcPr>
            <w:tcW w:type="dxa" w:w="450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  <w:tc>
          <w:tcPr>
            <w:tcW w:type="dxa" w:w="8960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Программное обеспечение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«Программное обеспечение компьютерных сетей»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</w:tr>
      <w:tr>
        <w:tc>
          <w:tcPr>
            <w:tcW w:type="dxa" w:w="13462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ИТОГО</w:t>
            </w:r>
          </w:p>
        </w:tc>
        <w:tc>
          <w:tcPr>
            <w:tcW w:type="dxa" w:w="171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108</w:t>
            </w:r>
          </w:p>
        </w:tc>
      </w:tr>
    </w:tbl>
    <w:p>
      <w:pPr>
        <w:spacing w:before="0" w:after="120" w:line="276" w:lineRule="auto"/>
        <w:ind w:firstLine="709"/>
        <w:jc w:val="both"/>
      </w:pP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Содержание производственной практики</w:t>
      </w:r>
    </w:p>
    <w:tbl>
      <w:tblPr>
        <w:tblStyle w:val="TableGrid"/>
        <w:tblW w:type="dxa" w:w="14856"/>
        <w:jc w:val="center"/>
        <w:tblLayout w:type="fixed"/>
        <w:tblLook w:firstColumn="1" w:firstRow="1" w:lastColumn="0" w:lastRow="0" w:noHBand="0" w:noVBand="1" w:val="04A0"/>
      </w:tblPr>
      <w:tblGrid>
        <w:gridCol w:w="2976"/>
        <w:gridCol w:w="9793"/>
        <w:gridCol w:w="708"/>
        <w:gridCol w:w="1379"/>
      </w:tblGrid>
      <w:tr>
        <w:tc>
          <w:tcPr>
            <w:tcW w:type="dxa" w:w="2976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Наименование разделов, тем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Содержание производственной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Объем часов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Коды компетенций</w:t>
            </w:r>
          </w:p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1. Администрирование сетевых операционных систем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02.01 «Администрирование сетевых операционных систем»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Практическое освоение навыков администрирования серверных операционных систем и сетевых служб, фактически используемых базой практики: DNS/DHCP, учетные записи и права доступа, файловые ресурсы, обновление и мониторинг программно-технических средств. Конкретные инструменты определяются регламентами организации и доступами, выданными наставником.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84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1. Характеристика предприятия (название, структура, ИТ-подразделение). Инструктаж по технике безопасности и ознакомление с регламентами работы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2. Установка и начальное конфигурирование серверной операционной системы. Документирование этапов настройки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3. Управление учетными записями, группами и правами доступа в системе, фактически используемой базой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4. Конфигурирование и мониторинг службы динамической настройки узлов (DHCP) в сетевой инфраструктуре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5. Управление инфраструктурой службы имен (DNS): создание зон, настройка записей и устранение ошибок разрешения имен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6. Проверка правил разграничения доступа и их документирование в системе, фактически используемой базой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7. Администрирование дисковых ресурсов и квот средствами, доступными на базе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8. Организация общего доступа к сетевым ресурсам и проверка прав согласно регламентам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9. Работа с изолированной виртуальной средой только при ее наличии и с разрешения наставника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10. Мониторинг системных журналов и производительности ОС. Фиксация данных о функционировании программных средств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11. Установка и администрирование сетевых интерфейсов и базовых служб в операционных системах семейства Linux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12. Настройка серверных ролей (Web, FTP) в среде Linux и документирование конфигурационных файлов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13. Автоматизация административных задач средствами командной оболочки, используемой на базе практики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14. Диагностика причин возникновения сбоев в работе ОС и принятие мер по их оперативному устранению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Раздел 2. Программное обеспечение компьютерных сетей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МДК 02.02 «Программное обеспечение компьютерных сетей»</w:t>
            </w:r>
          </w:p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Приобретение навыков управления образами систем средствами, реально используемыми организацией, организации процессов обновления системного и прикладного программного обеспечения, выявления, классификации и устранения инцидентов в работе ПО.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1379"/>
            <w:vMerge w:val="restart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ПК: 2.1, 2.2, 2.3, 2.4, 2.5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ОК: 1–5, 9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ЛР: 13, 15, 28–31, 38–41, 45–47</w:t>
            </w:r>
          </w:p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15. Подготовка и развертывание системного образа средствами, фактически используемыми организацией, при наличии допуска; иначе — анализ документации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16. Проведение планового обновления системного и прикладного ПО. Контроль версий и лицензионной чистоты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17. Осуществление выявления, первичной диагностики и документирования инцидентов в работе программного обеспечения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c>
          <w:tcPr>
            <w:tcW w:type="dxa" w:w="2976"/>
            <w:vMerge/>
          </w:tcPr>
          <w:p/>
        </w:tc>
        <w:tc>
          <w:tcPr>
            <w:tcW w:type="dxa" w:w="9793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18. Оформление дневника-отчета по практике в соответствии с тематическим планом и требованиями образовательной организации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1379"/>
            <w:vMerge/>
          </w:tcPr>
          <w:p/>
        </w:tc>
      </w:tr>
      <w:tr>
        <w:trPr>
          <w:cantSplit/>
        </w:trPr>
        <w:tc>
          <w:tcPr>
            <w:tcW w:type="dxa" w:w="12769"/>
            <w:gridSpan w:val="2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Всего</w:t>
            </w:r>
          </w:p>
        </w:tc>
        <w:tc>
          <w:tcPr>
            <w:tcW w:type="dxa" w:w="708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  <w:t>108</w:t>
            </w:r>
          </w:p>
        </w:tc>
        <w:tc>
          <w:tcPr>
            <w:tcW w:type="dxa" w:w="137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</w:rPr>
            </w:r>
          </w:p>
        </w:tc>
      </w:tr>
    </w:tbl>
    <w:p>
      <w:pPr>
        <w:sectPr>
          <w:pgSz w:w="16838" w:h="11906" w:orient="landscape"/>
          <w:pgMar w:top="1134" w:right="850" w:bottom="850" w:left="1134" w:header="720" w:footer="720" w:gutter="0"/>
          <w:cols w:space="720"/>
          <w:docGrid w:linePitch="360"/>
        </w:sectPr>
      </w:pP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4. УСЛОВИЯ РЕАЛИЗАЦИИ ПРОГРАММЫ ПРАКТИКИ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4.1. Требования к минимальному материально-техническому обеспечению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Базы производственной практики – профильные организации Сахалинской области, предоставляющие обучающемуся рабочее место, необходимый для выданных заданий доступ к оборудованию и программным средствам, а также квалифицированного наставника.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 (социальном партнерстве), заключаемых между техникумом и профильными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Общие требования к подбору баз практик: наличие квалифицированного персонала; соответствие фактического оборудования и программных средств содержанию заданий; близкое, по возможности, территориальное расположение базовых предприятий.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Конкретные операционные системы и программные продукты определяются фактической ИТ-средой базы практики. Выполнение заданий на производственных системах допускается только по разрешению наставника и в соответствии с регламентами организации; при ограничении доступа используются изолированные учебные стенды.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Закрепление баз практики осуществляется администрацией техникума.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Информационное обеспечение обучения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Основные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Гостев, И. М. Операционные системы : учебник и практикум для среднего профессионального образования / И. М. Гостев. — 2-е изд., испр. и доп. — Москва : Издательство Юрайт, 2024. — 164 с. — (Профессиональное образование). — ISBN 978-5-534-04951-0. — Текст : электронный // Образовательная платформа Юрайт. — URL: https://urait.ru/bcode/539078 (дата обращения: 28.09.2026).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Дополнительные источники: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Компьютерные сети : учебник и практикум для среднего профессионального образования / под научной редакцией А. М. Нечаева, А. Е. Трубина, А. Ю. Анисимова. — Москва : Издательство Юрайт, 2026. — 515 с. — (Профессиональное образование). — ISBN 978-5-534-21453-6. — Текст : электронный // Образовательная платформа Юрайт. — URL: https://urait.ru/bcode/590199 (дата обращения: 28.09.2026).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4.3. Общие требования к организации производственной практики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в организациях на основе договоров о практической подготовке, заключаемых между образовательной организацией и базовыми организациями.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Производственная практика проводится после освоения теоретической части профессионального модуля (МДК).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Организацию и руководство производственной практикой осуществляют руководитель практики от образовательной организации и руководитель (наставник) от организации.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Обучающиеся в период прохождения производственной практики обязаны: полностью выполнять все виды деятельности, предусмотренные программой практики; соблюдать действующие в организациях правила внутреннего трудового распорядка; соблюдать требования охраны труда и пожарной безопасности; предоставить руководителю практики от образовательной организации всю отчетную документацию, оформленную согласно установленным требованиям.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Организации, участвующие в проведении практики, обязаны: заключать договоры на организацию и проведение производственной практики; предоставлять рабочие места практикантам, назначать руководителей практики от организации, определять наставников; обеспечивать безопасные условия прохождения практики, отвечающие санитарным правилам и требованиям охраны труда; проводить инструктаж обучающихся по ознакомлению с требованиями охраны труда и техники безопасности в организации.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4.4. Кадровое обеспечение образовательного процесса</w:t>
      </w:r>
    </w:p>
    <w:p>
      <w:pPr>
        <w:spacing w:before="0" w:after="1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8"/>
        </w:rPr>
        <w:t>Требования к руководителю практики: руководитель практики должен иметь среднее профессиональное или высшее образование, соответствующее профилю преподаваемой дисциплины (модуля), проходить стажировку в профильных организациях не реже 1 раза в 3 года.</w:t>
      </w:r>
    </w:p>
    <w:p>
      <w:pPr>
        <w:pageBreakBefore/>
        <w:spacing w:before="0" w:after="200" w:line="276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</w:rPr>
        <w:t>ТРЕБОВАНИЯ К ОФОРМЛЕНИЮ И СОДЕРЖАНИЮ ОТЧЕТА</w:t>
        <w:br/>
        <w:t>ПО ПРОИЗВОДСТВЕННОЙ ПРАКТИКЕ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1. Требования к оформлению текста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пишется от первого лица. Каждый отчет выполняется индивидуально. Текст оформляется на компьютере в любом текстовом редакторе.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Объем основной части отчета должен составлять не менее 10 страниц печатного текста. В указанный объем НЕ входят: титульный лист; содержание (оглавление); приложения.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Параметры страницы и шрифта: шрифт Times New Roman; размер шрифта (кегль) 14; межстрочный интервал 1,5; поля документа: верхнее – 2 см, нижнее – 2 см, левое – 3 см, правое – 1 см; отступ первой строки (абзац) – 1,25 см.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Нумерация страниц документа и приложений должна быть сквозная. Расположение номера страницы: снизу по центру. На первом листе (титульном) номер страницы не ставится.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Все заголовки разделов (ВВЕДЕНИЕ, НАЗВАНИЕ РАЗДЕЛА, ЗАКЛЮЧЕНИЕ, ПРИЛОЖЕНИЯ) печатаются ЗАГЛАВНЫМИ БУКВАМИ. Шрифт заголовков: размер 14, полужирный. Выравнивание заголовков: по центру. Абзацный отступ у заголовков отсутствует. Каждый новый раздел начинается с новой страницы.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2. Требования к содержанию разделов отчета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ВВЕДЕНИЕ. Обучающийся дает характеристику организации (предприятия), где была пройдена практика: полное наименование; адрес и режим работы; структура предприятия; виды предоставляемых услуг и выпускаемой продукции. Также указывает: в каком качестве он направлен на практику; ФИО наставника от предприятия, его должность, образование, стаж работы по специальности; сведения о прохождении инструктажей по охране труда и технике безопасности (даты, ФИО проводившего, тематика).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ОСНОВНАЯ ЧАСТЬ. Должна состоять не менее чем из двух разделов. Названия разделов формулируются обучающимся самостоятельно на основе индивидуального задания и выполненных видов работ. Текст должен содержать описание технологических процессов, методов работы, используемого оборудования и программного обеспечения.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ЗАКЛЮЧЕНИЕ. Обучающийся делает вывод о качестве выполнения программы практики, перечисляет освоенные профессиональные компетенции, выносит свои замечания или предложения.</w:t>
      </w:r>
    </w:p>
    <w:p>
      <w:pPr>
        <w:spacing w:before="0" w:after="4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ПРИЛОЖЕНИЯ. Обучающийся предоставляет документацию, полученную или разработанную в ходе практики (инструкционные карты, схемы, бланки, чертежи, фотоотчеты, фрагменты конфигураций и т.д.). Отчет должен содержать не менее трех приложений. Каждое приложение начинается с новой страницы, обозначается словом «Приложение» с буквенным обозначением (А, Б, В...).</w:t>
      </w:r>
    </w:p>
    <w:p>
      <w:pPr>
        <w:spacing w:before="0" w:after="12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3. Комплектация материалов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Дневник практического обучения.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Договор об организации и проведении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Отчет о прохождении практики.</w:t>
      </w:r>
    </w:p>
    <w:p>
      <w:pPr>
        <w:spacing w:before="0" w:after="20" w:line="276" w:lineRule="auto"/>
        <w:ind w:firstLine="709"/>
        <w:jc w:val="both"/>
      </w:pPr>
      <w:r>
        <w:rPr>
          <w:rFonts w:ascii="Times New Roman" w:hAnsi="Times New Roman"/>
          <w:b w:val="0"/>
          <w:i w:val="0"/>
          <w:color w:val="000000"/>
          <w:sz w:val="26"/>
        </w:rPr>
        <w:t>Аттестационный лист (характеристика).</w:t>
      </w:r>
    </w:p>
    <w:p>
      <w:pPr>
        <w:spacing w:before="0" w:after="40" w:line="276" w:lineRule="auto"/>
        <w:jc w:val="both"/>
      </w:pPr>
      <w:r>
        <w:rPr>
          <w:rFonts w:ascii="Times New Roman" w:hAnsi="Times New Roman"/>
          <w:b/>
          <w:i w:val="0"/>
          <w:color w:val="000000"/>
          <w:sz w:val="28"/>
        </w:rPr>
        <w:t>4. Критерии оценивания отчета</w:t>
      </w:r>
    </w:p>
    <w:tbl>
      <w:tblPr>
        <w:tblStyle w:val="TableGrid"/>
        <w:tblW w:type="dxa" w:w="9354"/>
        <w:jc w:val="center"/>
        <w:tblLayout w:type="fixed"/>
        <w:tblLook w:firstColumn="1" w:firstRow="1" w:lastColumn="0" w:lastRow="0" w:noHBand="0" w:noVBand="1" w:val="04A0"/>
      </w:tblPr>
      <w:tblGrid>
        <w:gridCol w:w="929"/>
        <w:gridCol w:w="8425"/>
      </w:tblGrid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Оценка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8"/>
              </w:rPr>
              <w:t>Критерии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5 «Отлично»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в полном объеме.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Оформление соответствует стандартам.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Дневник заполнен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0 грубых ошибок, до 2 негрубых.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4 «Хорошо»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Работа выполнена полностью.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Все требования к отчету соблюдены.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Имеются нарушения в оформлении.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1-2 грубые ошибки ИЛИ 3-4 негрубые.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3 «Удовлетворительно»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носит поверхностный характер, но соответствует минимальным требованиям.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Грубые нарушения правил оформления.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Допускается: 3 и более грубых ошибок.</w:t>
            </w:r>
          </w:p>
        </w:tc>
      </w:tr>
      <w:tr>
        <w:tc>
          <w:tcPr>
            <w:tcW w:type="dxa" w:w="929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2 «Неудовлетворительно»</w:t>
            </w:r>
          </w:p>
        </w:tc>
        <w:tc>
          <w:tcPr>
            <w:tcW w:type="dxa" w:w="8425"/>
          </w:tcPr>
          <w:p>
            <w:pPr>
              <w:spacing w:before="0" w:after="0" w:line="240" w:lineRule="auto"/>
              <w:ind w:firstLine="0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не сдан вовремя.</w:t>
            </w:r>
          </w:p>
          <w:p>
            <w:pPr>
              <w:spacing w:before="0" w:after="0" w:line="240" w:lineRule="auto"/>
              <w:ind w:firstLine="0"/>
              <w:jc w:val="left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4"/>
              </w:rPr>
              <w:t>– Отчет был сдан, но не принят по причине несоответствия требованиям к приему отчета.</w:t>
            </w:r>
          </w:p>
        </w:tc>
      </w:tr>
    </w:tbl>
    <w:sectPr w:rsidR="00FC693F" w:rsidRPr="0006063C" w:rsidSect="00034616">
      <w:pgSz w:w="11906" w:h="16838"/>
      <w:pgMar w:top="1134" w:right="703" w:bottom="1134" w:left="11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