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D972" w14:textId="7795D468" w:rsidR="00B552A3"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Article:</w:t>
      </w:r>
    </w:p>
    <w:p w14:paraId="0F5F890D" w14:textId="3AEE1238" w:rsidR="009111AB"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Czochralski Method is a commonly used method of </w:t>
      </w:r>
      <w:r w:rsidR="0097549E">
        <w:rPr>
          <w:rFonts w:ascii="Times New Roman" w:hAnsi="Times New Roman" w:cs="Times New Roman"/>
          <w:sz w:val="24"/>
          <w:szCs w:val="24"/>
        </w:rPr>
        <w:t>c</w:t>
      </w:r>
      <w:r>
        <w:rPr>
          <w:rFonts w:ascii="Times New Roman" w:hAnsi="Times New Roman" w:cs="Times New Roman"/>
          <w:sz w:val="24"/>
          <w:szCs w:val="24"/>
        </w:rPr>
        <w:t xml:space="preserve">rystallization in the </w:t>
      </w:r>
      <w:r w:rsidR="0097549E">
        <w:rPr>
          <w:rFonts w:ascii="Times New Roman" w:hAnsi="Times New Roman" w:cs="Times New Roman"/>
          <w:sz w:val="24"/>
          <w:szCs w:val="24"/>
        </w:rPr>
        <w:t>s</w:t>
      </w:r>
      <w:r>
        <w:rPr>
          <w:rFonts w:ascii="Times New Roman" w:hAnsi="Times New Roman" w:cs="Times New Roman"/>
          <w:sz w:val="24"/>
          <w:szCs w:val="24"/>
        </w:rPr>
        <w:t xml:space="preserve">emiconductor and </w:t>
      </w:r>
      <w:r w:rsidR="0097549E">
        <w:rPr>
          <w:rFonts w:ascii="Times New Roman" w:hAnsi="Times New Roman" w:cs="Times New Roman"/>
          <w:sz w:val="24"/>
          <w:szCs w:val="24"/>
        </w:rPr>
        <w:t>o</w:t>
      </w:r>
      <w:r>
        <w:rPr>
          <w:rFonts w:ascii="Times New Roman" w:hAnsi="Times New Roman" w:cs="Times New Roman"/>
          <w:sz w:val="24"/>
          <w:szCs w:val="24"/>
        </w:rPr>
        <w:t xml:space="preserve">ptics industries. </w:t>
      </w:r>
      <w:r w:rsidR="00646312">
        <w:rPr>
          <w:rFonts w:ascii="Times New Roman" w:hAnsi="Times New Roman" w:cs="Times New Roman"/>
          <w:sz w:val="24"/>
          <w:szCs w:val="24"/>
        </w:rPr>
        <w:t xml:space="preserve">It is often used to produce single crystal ingots of materials like </w:t>
      </w:r>
      <w:r w:rsidR="00332818">
        <w:rPr>
          <w:rFonts w:ascii="Times New Roman" w:hAnsi="Times New Roman" w:cs="Times New Roman"/>
          <w:sz w:val="24"/>
          <w:szCs w:val="24"/>
        </w:rPr>
        <w:t>s</w:t>
      </w:r>
      <w:r w:rsidR="00646312">
        <w:rPr>
          <w:rFonts w:ascii="Times New Roman" w:hAnsi="Times New Roman" w:cs="Times New Roman"/>
          <w:sz w:val="24"/>
          <w:szCs w:val="24"/>
        </w:rPr>
        <w:t xml:space="preserve">ilicon, </w:t>
      </w:r>
      <w:r w:rsidR="00332818">
        <w:rPr>
          <w:rFonts w:ascii="Times New Roman" w:hAnsi="Times New Roman" w:cs="Times New Roman"/>
          <w:sz w:val="24"/>
          <w:szCs w:val="24"/>
        </w:rPr>
        <w:t>g</w:t>
      </w:r>
      <w:r w:rsidR="00646312">
        <w:rPr>
          <w:rFonts w:ascii="Times New Roman" w:hAnsi="Times New Roman" w:cs="Times New Roman"/>
          <w:sz w:val="24"/>
          <w:szCs w:val="24"/>
        </w:rPr>
        <w:t xml:space="preserve">ermanium, </w:t>
      </w:r>
      <w:r w:rsidR="00332818">
        <w:rPr>
          <w:rFonts w:ascii="Times New Roman" w:hAnsi="Times New Roman" w:cs="Times New Roman"/>
          <w:sz w:val="24"/>
          <w:szCs w:val="24"/>
        </w:rPr>
        <w:t>g</w:t>
      </w:r>
      <w:r w:rsidR="00646312">
        <w:rPr>
          <w:rFonts w:ascii="Times New Roman" w:hAnsi="Times New Roman" w:cs="Times New Roman"/>
          <w:sz w:val="24"/>
          <w:szCs w:val="24"/>
        </w:rPr>
        <w:t xml:space="preserve">allium </w:t>
      </w:r>
      <w:r w:rsidR="00332818">
        <w:rPr>
          <w:rFonts w:ascii="Times New Roman" w:hAnsi="Times New Roman" w:cs="Times New Roman"/>
          <w:sz w:val="24"/>
          <w:szCs w:val="24"/>
        </w:rPr>
        <w:t>a</w:t>
      </w:r>
      <w:r w:rsidR="00646312">
        <w:rPr>
          <w:rFonts w:ascii="Times New Roman" w:hAnsi="Times New Roman" w:cs="Times New Roman"/>
          <w:sz w:val="24"/>
          <w:szCs w:val="24"/>
        </w:rPr>
        <w:t xml:space="preserve">rsenide, </w:t>
      </w:r>
      <w:r w:rsidR="00332818">
        <w:rPr>
          <w:rFonts w:ascii="Times New Roman" w:hAnsi="Times New Roman" w:cs="Times New Roman"/>
          <w:sz w:val="24"/>
          <w:szCs w:val="24"/>
        </w:rPr>
        <w:t>p</w:t>
      </w:r>
      <w:r w:rsidR="00646312">
        <w:rPr>
          <w:rFonts w:ascii="Times New Roman" w:hAnsi="Times New Roman" w:cs="Times New Roman"/>
          <w:sz w:val="24"/>
          <w:szCs w:val="24"/>
        </w:rPr>
        <w:t xml:space="preserve">alladium, </w:t>
      </w:r>
      <w:r w:rsidR="00332818">
        <w:rPr>
          <w:rFonts w:ascii="Times New Roman" w:hAnsi="Times New Roman" w:cs="Times New Roman"/>
          <w:sz w:val="24"/>
          <w:szCs w:val="24"/>
        </w:rPr>
        <w:t>p</w:t>
      </w:r>
      <w:r w:rsidR="00646312">
        <w:rPr>
          <w:rFonts w:ascii="Times New Roman" w:hAnsi="Times New Roman" w:cs="Times New Roman"/>
          <w:sz w:val="24"/>
          <w:szCs w:val="24"/>
        </w:rPr>
        <w:t xml:space="preserve">latinum, </w:t>
      </w:r>
      <w:r w:rsidR="00332818">
        <w:rPr>
          <w:rFonts w:ascii="Times New Roman" w:hAnsi="Times New Roman" w:cs="Times New Roman"/>
          <w:sz w:val="24"/>
          <w:szCs w:val="24"/>
        </w:rPr>
        <w:t>s</w:t>
      </w:r>
      <w:r w:rsidR="00646312">
        <w:rPr>
          <w:rFonts w:ascii="Times New Roman" w:hAnsi="Times New Roman" w:cs="Times New Roman"/>
          <w:sz w:val="24"/>
          <w:szCs w:val="24"/>
        </w:rPr>
        <w:t xml:space="preserve">ilver, </w:t>
      </w:r>
      <w:r w:rsidR="00332818">
        <w:rPr>
          <w:rFonts w:ascii="Times New Roman" w:hAnsi="Times New Roman" w:cs="Times New Roman"/>
          <w:sz w:val="24"/>
          <w:szCs w:val="24"/>
        </w:rPr>
        <w:t>g</w:t>
      </w:r>
      <w:r w:rsidR="00646312">
        <w:rPr>
          <w:rFonts w:ascii="Times New Roman" w:hAnsi="Times New Roman" w:cs="Times New Roman"/>
          <w:sz w:val="24"/>
          <w:szCs w:val="24"/>
        </w:rPr>
        <w:t xml:space="preserve">old, and many others. </w:t>
      </w:r>
      <w:r>
        <w:rPr>
          <w:rFonts w:ascii="Times New Roman" w:hAnsi="Times New Roman" w:cs="Times New Roman"/>
          <w:sz w:val="24"/>
          <w:szCs w:val="24"/>
        </w:rPr>
        <w:t>The method involves a simple apparatus with a crucible, magnetic</w:t>
      </w:r>
      <w:r w:rsidR="00646312">
        <w:rPr>
          <w:rFonts w:ascii="Times New Roman" w:hAnsi="Times New Roman" w:cs="Times New Roman"/>
          <w:sz w:val="24"/>
          <w:szCs w:val="24"/>
        </w:rPr>
        <w:t xml:space="preserve"> rotation</w:t>
      </w:r>
      <w:r>
        <w:rPr>
          <w:rFonts w:ascii="Times New Roman" w:hAnsi="Times New Roman" w:cs="Times New Roman"/>
          <w:sz w:val="24"/>
          <w:szCs w:val="24"/>
        </w:rPr>
        <w:t xml:space="preserve"> motor, and a pulling motor.</w:t>
      </w:r>
      <w:r w:rsidRPr="00E371E9">
        <w:rPr>
          <w:rFonts w:ascii="Times New Roman" w:hAnsi="Times New Roman" w:cs="Times New Roman"/>
          <w:sz w:val="24"/>
          <w:szCs w:val="24"/>
        </w:rPr>
        <w:t xml:space="preserve"> </w:t>
      </w:r>
      <w:r>
        <w:rPr>
          <w:rFonts w:ascii="Times New Roman" w:hAnsi="Times New Roman" w:cs="Times New Roman"/>
          <w:sz w:val="24"/>
          <w:szCs w:val="24"/>
        </w:rPr>
        <w:t>The machine itself</w:t>
      </w:r>
      <w:r w:rsidR="00646312">
        <w:rPr>
          <w:rFonts w:ascii="Times New Roman" w:hAnsi="Times New Roman" w:cs="Times New Roman"/>
          <w:sz w:val="24"/>
          <w:szCs w:val="24"/>
        </w:rPr>
        <w:t xml:space="preserve"> typically</w:t>
      </w:r>
      <w:r>
        <w:rPr>
          <w:rFonts w:ascii="Times New Roman" w:hAnsi="Times New Roman" w:cs="Times New Roman"/>
          <w:sz w:val="24"/>
          <w:szCs w:val="24"/>
        </w:rPr>
        <w:t xml:space="preserve"> cannot be </w:t>
      </w:r>
      <w:r w:rsidR="00646312">
        <w:rPr>
          <w:rFonts w:ascii="Times New Roman" w:hAnsi="Times New Roman" w:cs="Times New Roman"/>
          <w:sz w:val="24"/>
          <w:szCs w:val="24"/>
        </w:rPr>
        <w:t xml:space="preserve">effectively </w:t>
      </w:r>
      <w:r>
        <w:rPr>
          <w:rFonts w:ascii="Times New Roman" w:hAnsi="Times New Roman" w:cs="Times New Roman"/>
          <w:sz w:val="24"/>
          <w:szCs w:val="24"/>
        </w:rPr>
        <w:t xml:space="preserve">operated unless it is within a cleanroom-grade setting. </w:t>
      </w:r>
      <w:r w:rsidR="00646312">
        <w:rPr>
          <w:rFonts w:ascii="Times New Roman" w:hAnsi="Times New Roman" w:cs="Times New Roman"/>
          <w:sz w:val="24"/>
          <w:szCs w:val="24"/>
        </w:rPr>
        <w:t>Resulting materials require this level of purity to avoid failures and defects in resulting crystals.</w:t>
      </w:r>
    </w:p>
    <w:p w14:paraId="6F125F99" w14:textId="54EAF6C8" w:rsidR="009111AB" w:rsidRDefault="00E371E9" w:rsidP="009111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starts by filling a crucible with refined solid ingredients. The crucible itself is often made of temperature-resistant, durable, and chemically stable or inert materials. The most common materials for crucibles are </w:t>
      </w:r>
      <w:r w:rsidR="00332818">
        <w:rPr>
          <w:rFonts w:ascii="Times New Roman" w:hAnsi="Times New Roman" w:cs="Times New Roman"/>
          <w:sz w:val="24"/>
          <w:szCs w:val="24"/>
        </w:rPr>
        <w:t>q</w:t>
      </w:r>
      <w:r>
        <w:rPr>
          <w:rFonts w:ascii="Times New Roman" w:hAnsi="Times New Roman" w:cs="Times New Roman"/>
          <w:sz w:val="24"/>
          <w:szCs w:val="24"/>
        </w:rPr>
        <w:t xml:space="preserve">uartz, </w:t>
      </w:r>
      <w:r w:rsidR="00332818">
        <w:rPr>
          <w:rFonts w:ascii="Times New Roman" w:hAnsi="Times New Roman" w:cs="Times New Roman"/>
          <w:sz w:val="24"/>
          <w:szCs w:val="24"/>
        </w:rPr>
        <w:t>p</w:t>
      </w:r>
      <w:r>
        <w:rPr>
          <w:rFonts w:ascii="Times New Roman" w:hAnsi="Times New Roman" w:cs="Times New Roman"/>
          <w:sz w:val="24"/>
          <w:szCs w:val="24"/>
        </w:rPr>
        <w:t xml:space="preserve">latinum, and </w:t>
      </w:r>
      <w:r w:rsidR="00332818">
        <w:rPr>
          <w:rFonts w:ascii="Times New Roman" w:hAnsi="Times New Roman" w:cs="Times New Roman"/>
          <w:sz w:val="24"/>
          <w:szCs w:val="24"/>
        </w:rPr>
        <w:t>b</w:t>
      </w:r>
      <w:r>
        <w:rPr>
          <w:rFonts w:ascii="Times New Roman" w:hAnsi="Times New Roman" w:cs="Times New Roman"/>
          <w:sz w:val="24"/>
          <w:szCs w:val="24"/>
        </w:rPr>
        <w:t xml:space="preserve">oron </w:t>
      </w:r>
      <w:r w:rsidR="00332818">
        <w:rPr>
          <w:rFonts w:ascii="Times New Roman" w:hAnsi="Times New Roman" w:cs="Times New Roman"/>
          <w:sz w:val="24"/>
          <w:szCs w:val="24"/>
        </w:rPr>
        <w:t>n</w:t>
      </w:r>
      <w:r>
        <w:rPr>
          <w:rFonts w:ascii="Times New Roman" w:hAnsi="Times New Roman" w:cs="Times New Roman"/>
          <w:sz w:val="24"/>
          <w:szCs w:val="24"/>
        </w:rPr>
        <w:t xml:space="preserve">itride, among others. After the crucible has been filled, heating elements bring the solid ingredients to their melting point. From there, the pulling system slowly drops a rod with a seed crystal into the melt while spinning. The magnetic motor will precisely control the speed of the seed crystal as it pulls back upwards slowly. As this pulling occurs, a cone of crystal forms until the optimal diameter is reached. The speed is then adjusted to pull a consistent cylindrical crystal of the desired size until the melt runs out. Near the end, the size of the melt will shrink, and an opposite cone will form on the crystal. This double-coned cylindrical crystal is often referred to as a </w:t>
      </w:r>
      <w:r w:rsidR="00332818">
        <w:rPr>
          <w:rFonts w:ascii="Times New Roman" w:hAnsi="Times New Roman" w:cs="Times New Roman"/>
          <w:sz w:val="24"/>
          <w:szCs w:val="24"/>
        </w:rPr>
        <w:t>“b</w:t>
      </w:r>
      <w:r>
        <w:rPr>
          <w:rFonts w:ascii="Times New Roman" w:hAnsi="Times New Roman" w:cs="Times New Roman"/>
          <w:sz w:val="24"/>
          <w:szCs w:val="24"/>
        </w:rPr>
        <w:t>oule</w:t>
      </w:r>
      <w:r w:rsidR="00332818">
        <w:rPr>
          <w:rFonts w:ascii="Times New Roman" w:hAnsi="Times New Roman" w:cs="Times New Roman"/>
          <w:sz w:val="24"/>
          <w:szCs w:val="24"/>
        </w:rPr>
        <w:t>”</w:t>
      </w:r>
      <w:r>
        <w:rPr>
          <w:rFonts w:ascii="Times New Roman" w:hAnsi="Times New Roman" w:cs="Times New Roman"/>
          <w:sz w:val="24"/>
          <w:szCs w:val="24"/>
        </w:rPr>
        <w:t xml:space="preserve">. The top of the crystal, with the seed crystal and cone attached, is called the </w:t>
      </w:r>
      <w:r w:rsidR="00332818">
        <w:rPr>
          <w:rFonts w:ascii="Times New Roman" w:hAnsi="Times New Roman" w:cs="Times New Roman"/>
          <w:sz w:val="24"/>
          <w:szCs w:val="24"/>
        </w:rPr>
        <w:t>“h</w:t>
      </w:r>
      <w:r>
        <w:rPr>
          <w:rFonts w:ascii="Times New Roman" w:hAnsi="Times New Roman" w:cs="Times New Roman"/>
          <w:sz w:val="24"/>
          <w:szCs w:val="24"/>
        </w:rPr>
        <w:t>ead</w:t>
      </w:r>
      <w:r w:rsidR="00332818">
        <w:rPr>
          <w:rFonts w:ascii="Times New Roman" w:hAnsi="Times New Roman" w:cs="Times New Roman"/>
          <w:sz w:val="24"/>
          <w:szCs w:val="24"/>
        </w:rPr>
        <w:t>”</w:t>
      </w:r>
      <w:r>
        <w:rPr>
          <w:rFonts w:ascii="Times New Roman" w:hAnsi="Times New Roman" w:cs="Times New Roman"/>
          <w:sz w:val="24"/>
          <w:szCs w:val="24"/>
        </w:rPr>
        <w:t xml:space="preserve"> or </w:t>
      </w:r>
      <w:r w:rsidR="00332818">
        <w:rPr>
          <w:rFonts w:ascii="Times New Roman" w:hAnsi="Times New Roman" w:cs="Times New Roman"/>
          <w:sz w:val="24"/>
          <w:szCs w:val="24"/>
        </w:rPr>
        <w:t>“n</w:t>
      </w:r>
      <w:r>
        <w:rPr>
          <w:rFonts w:ascii="Times New Roman" w:hAnsi="Times New Roman" w:cs="Times New Roman"/>
          <w:sz w:val="24"/>
          <w:szCs w:val="24"/>
        </w:rPr>
        <w:t>eck</w:t>
      </w:r>
      <w:r w:rsidR="00332818">
        <w:rPr>
          <w:rFonts w:ascii="Times New Roman" w:hAnsi="Times New Roman" w:cs="Times New Roman"/>
          <w:sz w:val="24"/>
          <w:szCs w:val="24"/>
        </w:rPr>
        <w:t>”</w:t>
      </w:r>
      <w:r>
        <w:rPr>
          <w:rFonts w:ascii="Times New Roman" w:hAnsi="Times New Roman" w:cs="Times New Roman"/>
          <w:sz w:val="24"/>
          <w:szCs w:val="24"/>
        </w:rPr>
        <w:t xml:space="preserve"> of the crystal. The central cylindrical crystal is cut from the head when processing. This precise cylindrical monocrystal is called the </w:t>
      </w:r>
      <w:r w:rsidR="00332818">
        <w:rPr>
          <w:rFonts w:ascii="Times New Roman" w:hAnsi="Times New Roman" w:cs="Times New Roman"/>
          <w:sz w:val="24"/>
          <w:szCs w:val="24"/>
        </w:rPr>
        <w:t xml:space="preserve">“body” </w:t>
      </w:r>
      <w:r>
        <w:rPr>
          <w:rFonts w:ascii="Times New Roman" w:hAnsi="Times New Roman" w:cs="Times New Roman"/>
          <w:sz w:val="24"/>
          <w:szCs w:val="24"/>
        </w:rPr>
        <w:t xml:space="preserve">of the boule, and it is what is used for dies and optics. The bottom cone is also cut off. That piece is referred to as the </w:t>
      </w:r>
      <w:r w:rsidR="00332818">
        <w:rPr>
          <w:rFonts w:ascii="Times New Roman" w:hAnsi="Times New Roman" w:cs="Times New Roman"/>
          <w:sz w:val="24"/>
          <w:szCs w:val="24"/>
        </w:rPr>
        <w:t xml:space="preserve">“tail” </w:t>
      </w:r>
      <w:r>
        <w:rPr>
          <w:rFonts w:ascii="Times New Roman" w:hAnsi="Times New Roman" w:cs="Times New Roman"/>
          <w:sz w:val="24"/>
          <w:szCs w:val="24"/>
        </w:rPr>
        <w:t xml:space="preserve">of the crystal. The </w:t>
      </w:r>
      <w:r w:rsidR="00332818">
        <w:rPr>
          <w:rFonts w:ascii="Times New Roman" w:hAnsi="Times New Roman" w:cs="Times New Roman"/>
          <w:sz w:val="24"/>
          <w:szCs w:val="24"/>
        </w:rPr>
        <w:t>h</w:t>
      </w:r>
      <w:r>
        <w:rPr>
          <w:rFonts w:ascii="Times New Roman" w:hAnsi="Times New Roman" w:cs="Times New Roman"/>
          <w:sz w:val="24"/>
          <w:szCs w:val="24"/>
        </w:rPr>
        <w:t xml:space="preserve">ead and </w:t>
      </w:r>
      <w:r w:rsidR="00332818">
        <w:rPr>
          <w:rFonts w:ascii="Times New Roman" w:hAnsi="Times New Roman" w:cs="Times New Roman"/>
          <w:sz w:val="24"/>
          <w:szCs w:val="24"/>
        </w:rPr>
        <w:t>t</w:t>
      </w:r>
      <w:r>
        <w:rPr>
          <w:rFonts w:ascii="Times New Roman" w:hAnsi="Times New Roman" w:cs="Times New Roman"/>
          <w:sz w:val="24"/>
          <w:szCs w:val="24"/>
        </w:rPr>
        <w:t>ail can</w:t>
      </w:r>
      <w:r w:rsidR="009111AB">
        <w:rPr>
          <w:rFonts w:ascii="Times New Roman" w:hAnsi="Times New Roman" w:cs="Times New Roman"/>
          <w:sz w:val="24"/>
          <w:szCs w:val="24"/>
        </w:rPr>
        <w:t xml:space="preserve"> often</w:t>
      </w:r>
      <w:r>
        <w:rPr>
          <w:rFonts w:ascii="Times New Roman" w:hAnsi="Times New Roman" w:cs="Times New Roman"/>
          <w:sz w:val="24"/>
          <w:szCs w:val="24"/>
        </w:rPr>
        <w:t xml:space="preserve"> be remelted in future uses</w:t>
      </w:r>
      <w:r w:rsidR="009111AB">
        <w:rPr>
          <w:rFonts w:ascii="Times New Roman" w:hAnsi="Times New Roman" w:cs="Times New Roman"/>
          <w:sz w:val="24"/>
          <w:szCs w:val="24"/>
        </w:rPr>
        <w:t xml:space="preserve"> if their impurity concentrations aren’t high. </w:t>
      </w:r>
    </w:p>
    <w:p w14:paraId="616CC3C5" w14:textId="4E20D8A0" w:rsidR="00E371E9" w:rsidRDefault="009111AB" w:rsidP="009111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all the processing is completed, the finished cylindrical boule can either be sliced into thin cylindrical dies (Often called </w:t>
      </w:r>
      <w:r w:rsidR="00332818">
        <w:rPr>
          <w:rFonts w:ascii="Times New Roman" w:hAnsi="Times New Roman" w:cs="Times New Roman"/>
          <w:sz w:val="24"/>
          <w:szCs w:val="24"/>
        </w:rPr>
        <w:t>w</w:t>
      </w:r>
      <w:r>
        <w:rPr>
          <w:rFonts w:ascii="Times New Roman" w:hAnsi="Times New Roman" w:cs="Times New Roman"/>
          <w:sz w:val="24"/>
          <w:szCs w:val="24"/>
        </w:rPr>
        <w:t>afers) for semiconductor production or it can used as a substrate</w:t>
      </w:r>
      <w:r w:rsidR="00332818">
        <w:rPr>
          <w:rFonts w:ascii="Times New Roman" w:hAnsi="Times New Roman" w:cs="Times New Roman"/>
          <w:sz w:val="24"/>
          <w:szCs w:val="24"/>
        </w:rPr>
        <w:t xml:space="preserve"> for various other material science applications</w:t>
      </w:r>
      <w:r>
        <w:rPr>
          <w:rFonts w:ascii="Times New Roman" w:hAnsi="Times New Roman" w:cs="Times New Roman"/>
          <w:sz w:val="24"/>
          <w:szCs w:val="24"/>
        </w:rPr>
        <w:t>. It can also be cut into large pieces for use in specialty optics, such as in optical assemblies, laser crystals, and sensor arrays, among other use cases.</w:t>
      </w:r>
    </w:p>
    <w:p w14:paraId="0FFBEBA6" w14:textId="1874862F" w:rsidR="00E371E9"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History:</w:t>
      </w:r>
      <w:r w:rsidR="009111AB">
        <w:rPr>
          <w:rFonts w:ascii="Times New Roman" w:hAnsi="Times New Roman" w:cs="Times New Roman"/>
          <w:sz w:val="24"/>
          <w:szCs w:val="24"/>
        </w:rPr>
        <w:t xml:space="preserve"> </w:t>
      </w:r>
    </w:p>
    <w:p w14:paraId="0A9AC5E0" w14:textId="34A79FEE" w:rsidR="00646312" w:rsidRPr="00B068D4" w:rsidRDefault="009111AB" w:rsidP="006463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process itself was named after and developed by the Polish scientist Jan Czochralski sometime in 1915. He discovered the process by accident during an investigation into crystallization rates of metals. While writing down information, he mistakenly placed his pen into molten tin instead of his inkwell. When he pulled the pen away, a single filament of tin was produced. When he later studied the filament, it appeared to be a single monocrystalline fiber. This method was then researched and developed into the method we currently use. In the modern age, it is still used in around 90% of electronics in the form of semiconductors.</w:t>
      </w:r>
      <w:r w:rsidR="00646312">
        <w:rPr>
          <w:rFonts w:ascii="Times New Roman" w:hAnsi="Times New Roman" w:cs="Times New Roman"/>
          <w:sz w:val="24"/>
          <w:szCs w:val="24"/>
        </w:rPr>
        <w:t xml:space="preserve"> </w:t>
      </w:r>
    </w:p>
    <w:sectPr w:rsidR="00646312" w:rsidRPr="00B0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4"/>
    <w:rsid w:val="00332818"/>
    <w:rsid w:val="004318B6"/>
    <w:rsid w:val="00646312"/>
    <w:rsid w:val="008870AD"/>
    <w:rsid w:val="009111AB"/>
    <w:rsid w:val="0097549E"/>
    <w:rsid w:val="00B068D4"/>
    <w:rsid w:val="00B552A3"/>
    <w:rsid w:val="00DD23F8"/>
    <w:rsid w:val="00E05E77"/>
    <w:rsid w:val="00E3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F40"/>
  <w15:chartTrackingRefBased/>
  <w15:docId w15:val="{FABFC473-7E42-4C74-B151-2BA29879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4"/>
    <w:rPr>
      <w:rFonts w:eastAsiaTheme="majorEastAsia" w:cstheme="majorBidi"/>
      <w:color w:val="272727" w:themeColor="text1" w:themeTint="D8"/>
    </w:rPr>
  </w:style>
  <w:style w:type="paragraph" w:styleId="Title">
    <w:name w:val="Title"/>
    <w:basedOn w:val="Normal"/>
    <w:next w:val="Normal"/>
    <w:link w:val="TitleChar"/>
    <w:uiPriority w:val="10"/>
    <w:qFormat/>
    <w:rsid w:val="00B0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4"/>
    <w:rPr>
      <w:i/>
      <w:iCs/>
      <w:color w:val="404040" w:themeColor="text1" w:themeTint="BF"/>
    </w:rPr>
  </w:style>
  <w:style w:type="paragraph" w:styleId="ListParagraph">
    <w:name w:val="List Paragraph"/>
    <w:basedOn w:val="Normal"/>
    <w:uiPriority w:val="34"/>
    <w:qFormat/>
    <w:rsid w:val="00B068D4"/>
    <w:pPr>
      <w:ind w:left="720"/>
      <w:contextualSpacing/>
    </w:pPr>
  </w:style>
  <w:style w:type="character" w:styleId="IntenseEmphasis">
    <w:name w:val="Intense Emphasis"/>
    <w:basedOn w:val="DefaultParagraphFont"/>
    <w:uiPriority w:val="21"/>
    <w:qFormat/>
    <w:rsid w:val="00B068D4"/>
    <w:rPr>
      <w:i/>
      <w:iCs/>
      <w:color w:val="0F4761" w:themeColor="accent1" w:themeShade="BF"/>
    </w:rPr>
  </w:style>
  <w:style w:type="paragraph" w:styleId="IntenseQuote">
    <w:name w:val="Intense Quote"/>
    <w:basedOn w:val="Normal"/>
    <w:next w:val="Normal"/>
    <w:link w:val="IntenseQuoteChar"/>
    <w:uiPriority w:val="30"/>
    <w:qFormat/>
    <w:rsid w:val="00B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4"/>
    <w:rPr>
      <w:i/>
      <w:iCs/>
      <w:color w:val="0F4761" w:themeColor="accent1" w:themeShade="BF"/>
    </w:rPr>
  </w:style>
  <w:style w:type="character" w:styleId="IntenseReference">
    <w:name w:val="Intense Reference"/>
    <w:basedOn w:val="DefaultParagraphFont"/>
    <w:uiPriority w:val="32"/>
    <w:qFormat/>
    <w:rsid w:val="00B0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schneider</dc:creator>
  <cp:keywords/>
  <dc:description/>
  <cp:lastModifiedBy>taylor schneider</cp:lastModifiedBy>
  <cp:revision>5</cp:revision>
  <dcterms:created xsi:type="dcterms:W3CDTF">2024-08-25T13:39:00Z</dcterms:created>
  <dcterms:modified xsi:type="dcterms:W3CDTF">2024-08-25T15:37:00Z</dcterms:modified>
</cp:coreProperties>
</file>