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360"/>
        <w:jc w:val="center"/>
      </w:pPr>
      <w:r>
        <w:rPr>
          <w:rFonts w:ascii="黑体" w:hAnsi="黑体" w:eastAsia="黑体"/>
          <w:b/>
          <w:sz w:val="52"/>
        </w:rPr>
        <w:t>网络设备巡检报告</w:t>
      </w:r>
    </w:p>
    <w:p>
      <w:pPr>
        <w:spacing w:after="800"/>
        <w:jc w:val="center"/>
      </w:pPr>
      <w:r>
        <w:rPr>
          <w:rFonts w:ascii="仿宋" w:hAnsi="仿宋" w:eastAsia="仿宋"/>
          <w:b w:val="0"/>
          <w:sz w:val="28"/>
        </w:rPr>
        <w:t>（单位名称）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sz w:val="24"/>
        </w:rPr>
        <w:t>报告编号：DEMO-001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sz w:val="24"/>
        </w:rPr>
        <w:t>巡检日期：2026-01-01 10:00:00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sz w:val="24"/>
        </w:rPr>
        <w:t>编制人：＿＿＿</w:t>
      </w:r>
    </w:p>
    <w:p>
      <w:pPr>
        <w:spacing w:after="200"/>
        <w:jc w:val="center"/>
      </w:pPr>
      <w:r>
        <w:rPr>
          <w:rFonts w:ascii="仿宋" w:hAnsi="仿宋" w:eastAsia="仿宋"/>
          <w:b w:val="0"/>
          <w:sz w:val="24"/>
        </w:rPr>
        <w:t>编制日期：2026-10-23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一、巡检概述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本次巡检范围由设备清单给定，共 4 台。快照时间 2026-01-01 10:00:00。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采集方式：snmp 3 台、ssh 1 台。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采集过程只下发查询类命令（show、display），不进入配置模式，不对设备做任何写操作。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SNMP 采集能取到的是系统描述与设备名，品牌、型号、序列号要靠 SSH 或 Telnet 补采。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二、巡检结论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  <w:tc>
          <w:tcPr>
            <w:tcW w:type="dxa" w:w="458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需核实</w:t>
            </w:r>
          </w:p>
        </w:tc>
        <w:tc>
          <w:tcPr>
            <w:tcW w:type="dxa" w:w="4589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1 台设备采集失败，原因见第 4 节。这份报告不能当盘点结论用。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设备总数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采集成功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采集失败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待补采</w:t>
            </w:r>
          </w:p>
        </w:tc>
      </w:tr>
      <w:tr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4</w:t>
            </w:r>
          </w:p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3</w:t>
            </w:r>
          </w:p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1</w:t>
            </w:r>
          </w:p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2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三、设备台账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7"/>
        <w:gridCol w:w="1147"/>
        <w:gridCol w:w="1147"/>
        <w:gridCol w:w="1147"/>
        <w:gridCol w:w="1147"/>
        <w:gridCol w:w="1147"/>
        <w:gridCol w:w="1147"/>
        <w:gridCol w:w="1147"/>
      </w:tblGrid>
      <w:tr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IP 地址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设备名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品牌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型号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版本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序列号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运行时长</w:t>
            </w:r>
          </w:p>
        </w:tc>
        <w:tc>
          <w:tcPr>
            <w:tcW w:type="dxa" w:w="11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采集方式</w:t>
            </w:r>
          </w:p>
        </w:tc>
      </w:tr>
      <w:tr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10.10.0.1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CORE-SW-01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Huawei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S5735-L24T4X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VRP V200R021C00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2102351ABC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1239999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snmp</w:t>
            </w:r>
          </w:p>
        </w:tc>
      </w:tr>
      <w:tr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10.10.0.2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ACC-SW-07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VRP V200R019C10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snmp</w:t>
            </w:r>
          </w:p>
        </w:tc>
      </w:tr>
      <w:tr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10.10.0.3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ssh</w:t>
            </w:r>
          </w:p>
        </w:tc>
      </w:tr>
      <w:tr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10.10.0.9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未知设备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未采集到</w:t>
            </w:r>
          </w:p>
        </w:tc>
        <w:tc>
          <w:tcPr>
            <w:tcW w:type="dxa" w:w="1147"/>
          </w:tcPr>
          <w:p>
            <w:r/>
            <w:r>
              <w:rPr>
                <w:rFonts w:ascii="仿宋" w:hAnsi="仿宋" w:eastAsia="仿宋"/>
                <w:b w:val="0"/>
                <w:sz w:val="16"/>
              </w:rPr>
              <w:t>snmp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四、异常与待核实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IP 地址</w:t>
            </w:r>
          </w:p>
        </w:tc>
        <w:tc>
          <w:tcPr>
            <w:tcW w:type="dxa" w:w="30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问题</w:t>
            </w:r>
          </w:p>
        </w:tc>
        <w:tc>
          <w:tcPr>
            <w:tcW w:type="dxa" w:w="30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10.10.0.3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采集失败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TimeoutError: 22 端口 10 秒无响应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10.10.0.2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字段待补采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品牌、型号、序列号、运行时长 未取到，需 SSH 或 Telnet 补采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10.10.0.9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字段待补采</w:t>
            </w:r>
          </w:p>
        </w:tc>
        <w:tc>
          <w:tcPr>
            <w:tcW w:type="dxa" w:w="3060"/>
          </w:tcPr>
          <w:p>
            <w:r/>
            <w:r>
              <w:rPr>
                <w:rFonts w:ascii="仿宋" w:hAnsi="仿宋" w:eastAsia="仿宋"/>
                <w:b w:val="0"/>
                <w:sz w:val="18"/>
              </w:rPr>
              <w:t>品牌、型号、序列号、运行时长 未取到，需 SSH 或 Telnet 补采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sz w:val="28"/>
        </w:rPr>
        <w:t>五、变更清单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对比区间：2026-01-01 09:00:00 至 2026-01-01 10:00:00。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新增 2 台，下线 0 台，配置变更 1 台。</w:t>
      </w:r>
    </w:p>
    <w:p>
      <w:pPr>
        <w:spacing w:after="120"/>
      </w:pPr>
      <w:r>
        <w:rPr>
          <w:rFonts w:ascii="仿宋" w:hAnsi="仿宋" w:eastAsia="仿宋"/>
          <w:b/>
          <w:sz w:val="21"/>
        </w:rPr>
        <w:t>新出现的设备，需确认是否为私接：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10.10.0.3、10.10.0.9</w:t>
      </w:r>
    </w:p>
    <w:p>
      <w:pPr>
        <w:spacing w:after="120"/>
      </w:pPr>
      <w:r>
        <w:rPr>
          <w:rFonts w:ascii="仿宋" w:hAnsi="仿宋" w:eastAsia="仿宋"/>
          <w:b/>
          <w:sz w:val="21"/>
        </w:rPr>
        <w:t>配置或版本发生变化的设备，需有人说明变更时间与操作人：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10.10.0.1　变更项：version、config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六、只读声明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本工具在设计上只做查询。所有准备下发的命令先过只读守卫，不属于 show、display 白名单的直接拒绝，不会静默放过。依据是 GB/T 22239-2019《信息安全技术 网络安全等级保护基本要求》中对变更管理的要求，写操作应在具备审计能力的一层执行。</w:t>
      </w:r>
    </w:p>
    <w:p>
      <w:pPr>
        <w:spacing w:after="120"/>
      </w:pPr>
      <w:r>
        <w:rPr>
          <w:rFonts w:ascii="仿宋" w:hAnsi="仿宋" w:eastAsia="仿宋"/>
          <w:b w:val="0"/>
          <w:sz w:val="21"/>
        </w:rPr>
        <w:t>因此本报告可作为资产盘点与配置基线的记录，不能作为配置变更的依据。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七、确认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巡检人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审核人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甲方确认</w:t>
            </w:r>
          </w:p>
        </w:tc>
        <w:tc>
          <w:tcPr>
            <w:tcW w:type="dxa" w:w="229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</w:tr>
      <w:tr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20"/>
              </w:rPr>
            </w:r>
          </w:p>
          <w:p/>
          <w:p/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20"/>
              </w:rPr>
            </w:r>
          </w:p>
          <w:p/>
          <w:p/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20"/>
              </w:rPr>
            </w:r>
          </w:p>
          <w:p/>
          <w:p/>
        </w:tc>
        <w:tc>
          <w:tcPr>
            <w:tcW w:type="dxa" w:w="2295"/>
          </w:tcPr>
          <w:p>
            <w:r/>
            <w:r>
              <w:rPr>
                <w:rFonts w:ascii="仿宋" w:hAnsi="仿宋" w:eastAsia="仿宋"/>
                <w:b w:val="0"/>
                <w:sz w:val="20"/>
              </w:rPr>
            </w:r>
          </w:p>
          <w:p/>
          <w:p/>
        </w:tc>
      </w:tr>
    </w:tbl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