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ReClaim — Smart Lost &amp; Found Management System</w:t>
      </w:r>
    </w:p>
    <w:p>
      <w:pPr>
        <w:jc w:val="center"/>
      </w:pPr>
      <w:r>
        <w:rPr>
          <w:rFonts w:ascii="Calibri" w:hAnsi="Calibri"/>
          <w:b/>
          <w:color w:val="0369A1"/>
          <w:sz w:val="26"/>
        </w:rPr>
        <w:t>Microservices Architecture — Command Execution &amp; Output Report</w:t>
      </w:r>
    </w:p>
    <w:p>
      <w:pPr>
        <w:spacing w:after="320"/>
        <w:jc w:val="center"/>
      </w:pPr>
      <w:r>
        <w:rPr>
          <w:rFonts w:ascii="Calibri" w:hAnsi="Calibri"/>
          <w:b/>
          <w:color w:val="2563EB"/>
          <w:sz w:val="22"/>
        </w:rPr>
        <w:t>Submitted by: Mitali Mali | Enrollment No.: 24162581023</w:t>
        <w:br/>
        <w:t>B.Tech Computer Science &amp; Engineering (Semester 5) | Academic Year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968"/>
            <w:shd w:fill="FFFFFF"/>
          </w:tcPr>
          <w:p>
            <w:r>
              <w:t>Mitali Mali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>Enrollment Number</w:t>
            </w:r>
          </w:p>
        </w:tc>
        <w:tc>
          <w:tcPr>
            <w:tcW w:type="dxa" w:w="4968"/>
            <w:shd w:fill="FFFFFF"/>
          </w:tcPr>
          <w:p>
            <w:r>
              <w:t>24162581023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4968"/>
            <w:shd w:fill="FFFFFF"/>
          </w:tcPr>
          <w:p>
            <w:r>
              <w:t>ReClaim — Smart Lost &amp; Found Management System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>Technical Architecture</w:t>
            </w:r>
          </w:p>
        </w:tc>
        <w:tc>
          <w:tcPr>
            <w:tcW w:type="dxa" w:w="4968"/>
            <w:shd w:fill="FFFFFF"/>
          </w:tcPr>
          <w:p>
            <w:r>
              <w:t>Decoupled Microservices, Docker, Kubernetes, Helm, Postman</w:t>
            </w:r>
          </w:p>
        </w:tc>
      </w:tr>
    </w:tbl>
    <w:p>
      <w:pPr>
        <w:spacing w:after="280"/>
      </w:pPr>
    </w:p>
    <w:p>
      <w:r>
        <w:rPr>
          <w:i/>
          <w:color w:val="64748B"/>
          <w:sz w:val="19"/>
        </w:rPr>
        <w:t>Note: Detailed visual terminal screenshots and step-by-step command outputs for all 24 phases are rendered in the companion PDF: Mitali_Mali_ReClaim_Complete_Project_Report.pdf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