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completo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Gonçalves Braga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Notebook Asus VivoBook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Cidade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 - SP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Ano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para decidir a qualidade do Notebook Asus Vivobook desde sua matéria prima até seu funcionamento (velocidade de resposta e qualidade do software como um todo)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de qualidade física e de software foram executados no Notebook ASUS Vivobook para pequenas melhorias em um futuro novo modelo.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 matéria prima e design foram testadas em relação à sua qualidade física. Sua velocidade de resposta em relação a comandos, velocidade de loading de páginas em navegadores web e testes de performance de software em geral foram testadas em relação ao seu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possui 3 anos de uso e ainda está funcionando de forma razoável, o que é um bom sinal de boa durabilidade, já que outros notebooks poderiam ter um desempenho pior ou até mesmo terem quebrado durante esse tempo. </w:t>
        <w:br w:type="textWrapping"/>
        <w:t xml:space="preserve">A performance do notebook não está no seu auge, devido o quão pesado o dispositivo está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também o seu tempo de uso. A performance pode variar muito, uma vez o dispositivo funciona de forma perfeita mas pode começar a ter um desempenho terrível de repente, com páginas de navegadores levando até 5 minutos ou mais para responderem, aplicativos do próprio dispositivo demoram de 4 minutos ou mais para abrirem ou fecharem e até mesmo clicar com o botão direito do mouse na área de trabalho ou dentro do explorador de arquivos podem levar 10 minutos e ainda possui uma possível chance de nenhuma resposta, forçando o usuário a clicar loucamente até que a área de trabalho ou o explorador de arquivos se atualize/reinicie por conta própria, o que pode ser enfurecedor para um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Notebook Asus VivoBook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AsusTek Computer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3 a 4 anos. Sem data de uso específica e 100% precisa.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75"/>
        <w:gridCol w:w="3615"/>
        <w:tblGridChange w:id="0">
          <w:tblGrid>
            <w:gridCol w:w="1980"/>
            <w:gridCol w:w="3975"/>
            <w:gridCol w:w="36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usabilidade, assim como a performance, é boa até certo ponto. Uma vez que a performance do dispositivo decair, assim será com a usabilidade, afinal não é fácil simplesmente esperar 5 minutos para um comando ser executado Enquanto você quer executar suas tarefas o mais rápido possível, e problemas como a área de trabalho crashando com o simples clique com botão direito exige que o usuário procure diferentes alternativas menos simples e práticas.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Ex. Imagem 5: descrição da imagem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Matéria Prima Não Identificada.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matéria Prima, mesmo não identificada, Continua Sendo Ótima ao Toque e Sua Resistência Também é Duradoura em Casos de Pequenos  Acidentes, Por Exemplo Quedas.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Performance Como Já Citado Antes Varia Muito, mas é ótima até certo ponto. A Série VivoBook da ASUS é voltada para notebooks para trabalho principalmente, então cada segundo conta, e seria péssimo se o software travasse a cada comando, e seria ainda pior se o usuário fosse obrigado a comprar um novo notebook (as vezes, o mesmo modelo) para substituir o velho notebook Mesmo depois de pouco tempo de uso (3-4 anos, por exemplo)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6453" cy="1295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453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não é necessariamente ruim, mas algumas teclas estão escondidas ou mal posicionadas. a tecla “/” está localizada ao lado da tecla de ligar/desligar, o que pode  ser frustrante em casos de “miss click” e não tem outra forma de digitar esta tecla no teclado do próprio notebook (pelo menos é a única forma explícita). Teclas como “?” só são acessíveis enquanto a tecla “Fn” estiver ativa e só será digitada se a combinação usada forem as teclas “ctrl” + “alt” + “w”, o que pode, novamente por um possível erro de “miss click” pode fechar a página do navegador do usuário.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Notebooks ASUS VivoBook custam cerca de 3 mil reais, o que é um preço razoável em relação  a Outros notebooks, então é um notebook acessível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notebook, em geral, é ótimo. Não perfeito, ótimo. Depois de 3 anos sendo a única pessoa a usar este notebook, eu consegui me acostumar com os problemas dele. É claro, seria melhor se ele ainda estivesse a todo vapor, mas ele pelo menos ainda é usável. Embora seja um dos notebooks mais elogiados para se usar em questões de trabalho, ainda não é melhor do que um computador real, totalmente customizável  e com desempenho infinitamente superior.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Prints demonstrando a demora do software. O tempo foi cronometrado pouco tempo depois da abertura das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color w:val="000000"/>
        </w:rPr>
      </w:pPr>
      <w:commentRangeStart w:id="1"/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</w:rPr>
        <w:drawing>
          <wp:inline distB="114300" distT="114300" distL="114300" distR="114300">
            <wp:extent cx="539973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</w:rPr>
        <w:drawing>
          <wp:inline distB="114300" distT="114300" distL="114300" distR="114300">
            <wp:extent cx="539973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oficial da ASUS (“Loja ASUS”) é a melhor opção para se encontrar um VivoBook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 sinto que aprimorei meu senso analítico e crítico um pouco, além de melhorar muito em relação a explicação em documentos com categorias específicas (eu sofri pra fazer o exercício do módulo 5 do curso de TI anterior)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(Este não possui um artigo de revista)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tano 2514" w:id="2" w:date="2023-09-15T05:54:08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 diferentes do print anterior.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levaram 3 minutos para carregarem.</w:t>
      </w:r>
    </w:p>
  </w:comment>
  <w:comment w:author="Mitano 2514" w:id="0" w:date="2023-09-15T04:23:55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Durou Cerca 8 Minutos Até a Página realmente Carregar</w:t>
      </w:r>
    </w:p>
  </w:comment>
  <w:comment w:author="Mitano 2514" w:id="1" w:date="2023-09-15T05:53:3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durou 8 minutos para finalmente carregar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