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45F5" w:rsidRDefault="005B0B06" w14:paraId="5D9B286B" w14:textId="2D76AD0E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D9AA82" wp14:editId="0AEDFDE3">
            <wp:simplePos x="0" y="0"/>
            <wp:positionH relativeFrom="column">
              <wp:posOffset>-333228</wp:posOffset>
            </wp:positionH>
            <wp:positionV relativeFrom="paragraph">
              <wp:posOffset>-288486</wp:posOffset>
            </wp:positionV>
            <wp:extent cx="822960" cy="822960"/>
            <wp:effectExtent l="0" t="0" r="0" b="0"/>
            <wp:wrapNone/>
            <wp:docPr id="1789335768" name="Picture 1789335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8080"/>
        </w:rPr>
        <w:t>Stanwell Power Station — New Office Building &amp; Annex</w:t>
      </w:r>
    </w:p>
    <w:p w:rsidR="007D45F5" w:rsidRDefault="00000000" w14:paraId="5D9B286C" w14:textId="77777777">
      <w:pPr>
        <w:spacing w:after="240"/>
        <w:jc w:val="right"/>
      </w:pPr>
      <w:r>
        <w:rPr>
          <w:color w:val="808080"/>
          <w:sz w:val="18"/>
          <w:szCs w:val="18"/>
        </w:rPr>
        <w:t>Hydraulic Services Tender Proposal</w:t>
      </w:r>
    </w:p>
    <w:p w:rsidR="007D45F5" w:rsidRDefault="00000000" w14:paraId="5D9B286D" w14:textId="77777777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BUDGET QUOTATION</w:t>
      </w:r>
    </w:p>
    <w:p w:rsidR="007D45F5" w:rsidRDefault="00000000" w14:paraId="5D9B286E" w14:textId="77777777">
      <w:pPr>
        <w:spacing w:after="40"/>
        <w:jc w:val="center"/>
      </w:pPr>
      <w:r>
        <w:rPr>
          <w:b/>
          <w:bCs/>
          <w:sz w:val="24"/>
          <w:szCs w:val="24"/>
        </w:rPr>
        <w:t>Stanwell Power Station — New Office Building &amp; Annex Refurbishment</w:t>
      </w:r>
    </w:p>
    <w:p w:rsidR="007D45F5" w:rsidRDefault="00000000" w14:paraId="5D9B286F" w14:textId="77777777">
      <w:pPr>
        <w:spacing w:after="200"/>
        <w:jc w:val="center"/>
      </w:pPr>
      <w:r>
        <w:rPr>
          <w:b/>
          <w:bCs/>
          <w:color w:val="C55A11"/>
          <w:sz w:val="22"/>
          <w:szCs w:val="22"/>
        </w:rPr>
        <w:t>Hydraulic Services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63"/>
        <w:gridCol w:w="1600"/>
        <w:gridCol w:w="2563"/>
      </w:tblGrid>
      <w:tr w:rsidR="007D45F5" w14:paraId="5D9B28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0" w14:textId="77777777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26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1" w14:textId="77777777">
            <w:r>
              <w:rPr>
                <w:sz w:val="18"/>
                <w:szCs w:val="18"/>
              </w:rPr>
              <w:t>Saturday 13 June, 2026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2" w14:textId="77777777">
            <w:r>
              <w:rPr>
                <w:b/>
                <w:bCs/>
                <w:sz w:val="18"/>
                <w:szCs w:val="18"/>
              </w:rPr>
              <w:t>Quote #</w:t>
            </w:r>
          </w:p>
        </w:tc>
        <w:tc>
          <w:tcPr>
            <w:tcW w:w="256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3" w14:textId="77777777">
            <w:r>
              <w:rPr>
                <w:sz w:val="18"/>
                <w:szCs w:val="18"/>
              </w:rPr>
              <w:t>2381</w:t>
            </w:r>
          </w:p>
        </w:tc>
      </w:tr>
      <w:tr w:rsidR="007D45F5" w14:paraId="5D9B2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5" w14:textId="77777777">
            <w:r>
              <w:rPr>
                <w:b/>
                <w:bCs/>
                <w:sz w:val="18"/>
                <w:szCs w:val="18"/>
              </w:rPr>
              <w:t>Prepared For</w:t>
            </w:r>
          </w:p>
        </w:tc>
        <w:tc>
          <w:tcPr>
            <w:tcW w:w="326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6" w14:textId="77777777">
            <w:r>
              <w:rPr>
                <w:sz w:val="18"/>
                <w:szCs w:val="18"/>
              </w:rPr>
              <w:t>Estimator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7" w14:textId="77777777">
            <w:r>
              <w:rPr>
                <w:b/>
                <w:bCs/>
                <w:sz w:val="18"/>
                <w:szCs w:val="18"/>
              </w:rPr>
              <w:t>Attention</w:t>
            </w:r>
          </w:p>
        </w:tc>
        <w:tc>
          <w:tcPr>
            <w:tcW w:w="256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8" w14:textId="77777777">
            <w:r>
              <w:rPr>
                <w:sz w:val="18"/>
                <w:szCs w:val="18"/>
              </w:rPr>
              <w:t>Estimator</w:t>
            </w:r>
          </w:p>
        </w:tc>
      </w:tr>
      <w:tr w:rsidR="007D45F5" w14:paraId="5D9B28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A" w14:textId="77777777">
            <w:r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7426" w:type="dxa"/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B" w14:textId="77777777">
            <w:r>
              <w:rPr>
                <w:sz w:val="18"/>
                <w:szCs w:val="18"/>
              </w:rPr>
              <w:t>Stanwell Power Station — SPS New Project Building (Scope A) &amp; SPS Annex Refurbishment and Build (Scope B)</w:t>
            </w:r>
          </w:p>
        </w:tc>
      </w:tr>
      <w:tr w:rsidR="007D45F5" w14:paraId="5D9B28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D" w14:textId="77777777">
            <w:r>
              <w:rPr>
                <w:b/>
                <w:bCs/>
                <w:sz w:val="18"/>
                <w:szCs w:val="18"/>
              </w:rPr>
              <w:t>Site Address</w:t>
            </w:r>
          </w:p>
        </w:tc>
        <w:tc>
          <w:tcPr>
            <w:tcW w:w="326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E" w14:textId="77777777">
            <w:r>
              <w:rPr>
                <w:sz w:val="18"/>
                <w:szCs w:val="18"/>
              </w:rPr>
              <w:t>397 Power Station Road, Stanwell QLD 4702</w:t>
            </w:r>
          </w:p>
        </w:tc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7F" w14:textId="77777777">
            <w:r>
              <w:rPr>
                <w:b/>
                <w:bCs/>
                <w:sz w:val="18"/>
                <w:szCs w:val="18"/>
              </w:rPr>
              <w:t>Validity</w:t>
            </w:r>
          </w:p>
        </w:tc>
        <w:tc>
          <w:tcPr>
            <w:tcW w:w="2563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0" w14:textId="77777777">
            <w:r>
              <w:rPr>
                <w:sz w:val="18"/>
                <w:szCs w:val="18"/>
              </w:rPr>
              <w:t>30 days from proposal date</w:t>
            </w:r>
          </w:p>
        </w:tc>
      </w:tr>
      <w:tr w:rsidR="007D45F5" w14:paraId="5D9B28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2" w14:textId="77777777">
            <w:r>
              <w:rPr>
                <w:b/>
                <w:bCs/>
                <w:sz w:val="18"/>
                <w:szCs w:val="18"/>
              </w:rPr>
              <w:t>Tender Basis</w:t>
            </w:r>
          </w:p>
        </w:tc>
        <w:tc>
          <w:tcPr>
            <w:tcW w:w="7426" w:type="dxa"/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3" w14:textId="77777777">
            <w:r>
              <w:rPr>
                <w:sz w:val="18"/>
                <w:szCs w:val="18"/>
              </w:rPr>
              <w:t>Lump Sum construct-only — subject to clarifications herein</w:t>
            </w:r>
          </w:p>
        </w:tc>
      </w:tr>
      <w:tr w:rsidR="007D45F5" w14:paraId="5D9B28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5" w14:textId="77777777">
            <w:r>
              <w:rPr>
                <w:b/>
                <w:bCs/>
                <w:sz w:val="18"/>
                <w:szCs w:val="18"/>
              </w:rPr>
              <w:t>Submission Type</w:t>
            </w:r>
          </w:p>
        </w:tc>
        <w:tc>
          <w:tcPr>
            <w:tcW w:w="7426" w:type="dxa"/>
            <w:gridSpan w:val="3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6" w14:textId="77777777">
            <w:r>
              <w:rPr>
                <w:sz w:val="18"/>
                <w:szCs w:val="18"/>
              </w:rPr>
              <w:t>Hydraulic Services Tender Proposal</w:t>
            </w:r>
          </w:p>
        </w:tc>
      </w:tr>
    </w:tbl>
    <w:p w:rsidR="007D45F5" w:rsidRDefault="00000000" w14:paraId="5D9B2888" w14:textId="77777777">
      <w:pPr>
        <w:spacing w:after="120"/>
      </w:pPr>
      <w:r>
        <w:t>Dear Estimator,</w:t>
      </w:r>
    </w:p>
    <w:p w:rsidR="007D45F5" w:rsidRDefault="00000000" w14:paraId="5D9B2889" w14:textId="77777777">
      <w:pPr>
        <w:spacing w:after="160"/>
      </w:pPr>
      <w:r>
        <w:t>Please find enclosed our tender proposal for the above-mentioned project. This quotation is based on receipt and review of the issued documentation, drawings, project specification, architectural interface information and project correspondence relevant to the hydraulic services scope.</w:t>
      </w:r>
    </w:p>
    <w:p w:rsidR="007D45F5" w:rsidRDefault="00000000" w14:paraId="5D9B288A" w14:textId="77777777">
      <w:pPr>
        <w:pStyle w:val="Heading1"/>
      </w:pPr>
      <w:r>
        <w:t>Tender Value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2500"/>
        <w:gridCol w:w="1500"/>
      </w:tblGrid>
      <w:tr w:rsidR="007D45F5" w14:paraId="5D9B288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B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C" w14:textId="77777777"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  <w:tc>
          <w:tcPr>
            <w:tcW w:w="1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D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7D45F5" w14:paraId="5D9B289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8F" w14:textId="77777777">
            <w:r>
              <w:rPr>
                <w:sz w:val="18"/>
                <w:szCs w:val="18"/>
              </w:rPr>
              <w:t>Scope A — SPS New Project Building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0" w14:textId="77777777">
            <w:r>
              <w:rPr>
                <w:sz w:val="18"/>
                <w:szCs w:val="18"/>
              </w:rPr>
              <w:t>Excluding GST</w:t>
            </w:r>
          </w:p>
        </w:tc>
        <w:tc>
          <w:tcPr>
            <w:tcW w:w="1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1" w14:textId="77777777">
            <w:pPr>
              <w:jc w:val="right"/>
            </w:pPr>
            <w:r>
              <w:rPr>
                <w:sz w:val="18"/>
                <w:szCs w:val="18"/>
              </w:rPr>
              <w:t>$562,394.51</w:t>
            </w:r>
          </w:p>
        </w:tc>
      </w:tr>
      <w:tr w:rsidR="007D45F5" w14:paraId="5D9B2896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3" w14:textId="77777777">
            <w:r>
              <w:rPr>
                <w:sz w:val="18"/>
                <w:szCs w:val="18"/>
              </w:rPr>
              <w:t>Scope B — Annex Refurbishment and Build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4" w14:textId="77777777">
            <w:r>
              <w:rPr>
                <w:sz w:val="18"/>
                <w:szCs w:val="18"/>
              </w:rPr>
              <w:t>Excluding GST</w:t>
            </w:r>
          </w:p>
        </w:tc>
        <w:tc>
          <w:tcPr>
            <w:tcW w:w="1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5" w14:textId="77777777">
            <w:pPr>
              <w:jc w:val="right"/>
            </w:pPr>
            <w:r>
              <w:rPr>
                <w:sz w:val="18"/>
                <w:szCs w:val="18"/>
              </w:rPr>
              <w:t>$598,336.25</w:t>
            </w:r>
          </w:p>
        </w:tc>
      </w:tr>
      <w:tr w:rsidR="007D45F5" w14:paraId="5D9B289A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7" w14:textId="77777777">
            <w:r>
              <w:rPr>
                <w:b/>
                <w:bCs/>
                <w:sz w:val="18"/>
                <w:szCs w:val="18"/>
              </w:rPr>
              <w:t>Tender Value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8" w14:textId="77777777">
            <w:r>
              <w:rPr>
                <w:b/>
                <w:bCs/>
                <w:sz w:val="18"/>
                <w:szCs w:val="18"/>
              </w:rPr>
              <w:t>Excluding GST</w:t>
            </w:r>
          </w:p>
        </w:tc>
        <w:tc>
          <w:tcPr>
            <w:tcW w:w="1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9" w14:textId="77777777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$1,160,730.76</w:t>
            </w:r>
          </w:p>
        </w:tc>
      </w:tr>
      <w:tr w:rsidR="007D45F5" w14:paraId="5D9B289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B" w14:textId="77777777">
            <w:r>
              <w:rPr>
                <w:b/>
                <w:bCs/>
                <w:sz w:val="18"/>
                <w:szCs w:val="18"/>
              </w:rPr>
              <w:t>GST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C" w14:textId="77777777">
            <w:r>
              <w:rPr>
                <w:b/>
                <w:bCs/>
                <w:sz w:val="18"/>
                <w:szCs w:val="18"/>
              </w:rPr>
              <w:t>10%</w:t>
            </w:r>
          </w:p>
        </w:tc>
        <w:tc>
          <w:tcPr>
            <w:tcW w:w="1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D" w14:textId="77777777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$116,073.08</w:t>
            </w:r>
          </w:p>
        </w:tc>
      </w:tr>
      <w:tr w:rsidR="007D45F5" w14:paraId="5D9B28A2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9F" w14:textId="77777777">
            <w:r>
              <w:rPr>
                <w:b/>
                <w:bCs/>
                <w:sz w:val="18"/>
                <w:szCs w:val="18"/>
              </w:rPr>
              <w:t>Tender Value</w:t>
            </w:r>
          </w:p>
        </w:tc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0" w14:textId="77777777">
            <w:r>
              <w:rPr>
                <w:b/>
                <w:bCs/>
                <w:sz w:val="18"/>
                <w:szCs w:val="18"/>
              </w:rPr>
              <w:t>Including GST</w:t>
            </w:r>
          </w:p>
        </w:tc>
        <w:tc>
          <w:tcPr>
            <w:tcW w:w="1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1" w14:textId="77777777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$1,276,803.83</w:t>
            </w:r>
          </w:p>
        </w:tc>
      </w:tr>
    </w:tbl>
    <w:p w:rsidR="007D45F5" w:rsidRDefault="00000000" w14:paraId="5D9B28A3" w14:textId="77777777">
      <w:pPr>
        <w:pStyle w:val="Heading1"/>
      </w:pPr>
      <w:r>
        <w:t>Description of Proposed Services and Scope of Works</w:t>
      </w:r>
    </w:p>
    <w:p w:rsidR="007D45F5" w:rsidRDefault="00000000" w14:paraId="5D9B28A4" w14:textId="77777777">
      <w:pPr>
        <w:spacing w:after="120"/>
      </w:pPr>
      <w:r>
        <w:t>Supply and installation of complete hydraulic services on a construct-only basis, comprising: sanitary plumbing and drainage; cold and hot water reticulation; roof / stormwater drainage reticulated suspended to structure and extended to civil connection points; fire hydrant service including new dual pillar hydrant to AS 2419.1 and connection / upsizing of the existing hydrant service to 100Ø (existing fire main 200 DICL per Q33); hose reels; backflow prevention (incl. testable RPZD-25 to irrigation supply); fixtures and tapware per the fixture register; testing, commissioning and certification including authority inspections (Pay Table A2.11.01–.09, A2.13.05).</w:t>
      </w:r>
    </w:p>
    <w:p w:rsidR="007D45F5" w:rsidRDefault="00000000" w14:paraId="5D9B28A5" w14:textId="77777777">
      <w:pPr>
        <w:pStyle w:val="Heading1"/>
      </w:pPr>
      <w:r>
        <w:t>Drawing and Documentation Packages</w:t>
      </w:r>
    </w:p>
    <w:p w:rsidR="007D45F5" w:rsidRDefault="00000000" w14:paraId="5D9B28A6" w14:textId="77777777">
      <w:pPr>
        <w:pStyle w:val="ListParagraph"/>
        <w:numPr>
          <w:ilvl w:val="0"/>
          <w:numId w:val="2"/>
        </w:numPr>
        <w:spacing w:after="60"/>
      </w:pPr>
      <w:r>
        <w:t>Scope A: JHA Q250128 hydraulic set H0000–H9000 (Rev B–H, 'Issue for Council Approval' 14.01.2026), incl. Form 15 design certification (AS 3500.3:2021) and box-gutter performance solution; architectural T-Sheets and wet area details.</w:t>
      </w:r>
    </w:p>
    <w:p w:rsidR="007D45F5" w:rsidRDefault="00000000" w14:paraId="5D9B28A7" w14:textId="77777777">
      <w:pPr>
        <w:pStyle w:val="ListParagraph"/>
        <w:numPr>
          <w:ilvl w:val="0"/>
          <w:numId w:val="2"/>
        </w:numPr>
        <w:spacing w:after="60"/>
      </w:pPr>
      <w:r>
        <w:t>Scope B: 690a Main Warehouse, 690b New Building (incl. H.03.02 v03 minor change), 690c Registry, 690d Workshop hydraulic tender plans; Annex architectural sets A0–A4.</w:t>
      </w:r>
    </w:p>
    <w:p w:rsidR="007D45F5" w:rsidRDefault="00000000" w14:paraId="5D9B28A8" w14:textId="77777777">
      <w:pPr>
        <w:pStyle w:val="ListParagraph"/>
        <w:numPr>
          <w:ilvl w:val="0"/>
          <w:numId w:val="2"/>
        </w:numPr>
        <w:spacing w:after="60"/>
      </w:pPr>
      <w:r>
        <w:t>SOW (A) and SOW (B) Rev A; geotechnical RG25-1156A and Annex geotechnical report; service location and survey documentation; project correspondence and clarifications to date.</w:t>
      </w:r>
    </w:p>
    <w:p w:rsidR="005B0B06" w:rsidP="005B0B06" w:rsidRDefault="005B0B06" w14:paraId="5A0C536D" w14:textId="77777777">
      <w:pPr>
        <w:spacing w:after="60"/>
      </w:pPr>
    </w:p>
    <w:p w:rsidR="005B0B06" w:rsidP="005B0B06" w:rsidRDefault="005B0B06" w14:paraId="343C6EE7" w14:textId="77777777">
      <w:pPr>
        <w:spacing w:after="60"/>
      </w:pPr>
    </w:p>
    <w:p w:rsidR="005B0B06" w:rsidP="005B0B06" w:rsidRDefault="005B0B06" w14:paraId="3AEE0F50" w14:textId="77777777">
      <w:pPr>
        <w:spacing w:after="60"/>
      </w:pPr>
    </w:p>
    <w:p w:rsidR="005B0B06" w:rsidP="005B0B06" w:rsidRDefault="005B0B06" w14:paraId="570D7616" w14:textId="77777777">
      <w:pPr>
        <w:spacing w:after="60"/>
      </w:pPr>
    </w:p>
    <w:p w:rsidR="005B0B06" w:rsidP="005B0B06" w:rsidRDefault="005B0B06" w14:paraId="28210099" w14:textId="77777777">
      <w:pPr>
        <w:spacing w:after="60"/>
      </w:pPr>
    </w:p>
    <w:p w:rsidR="007D45F5" w:rsidRDefault="00000000" w14:paraId="5D9B28A9" w14:textId="77777777">
      <w:pPr>
        <w:pStyle w:val="Heading1"/>
      </w:pPr>
      <w:r>
        <w:t>Work Area Pricing Summary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2000"/>
        <w:gridCol w:w="2000"/>
      </w:tblGrid>
      <w:tr w:rsidR="007D45F5" w14:paraId="5D9B28AD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A" w14:textId="77777777">
            <w:r>
              <w:rPr>
                <w:b/>
                <w:bCs/>
                <w:color w:val="FFFFFF"/>
                <w:sz w:val="18"/>
                <w:szCs w:val="18"/>
              </w:rPr>
              <w:t>Code / Work Area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B" w14:textId="77777777">
            <w:r>
              <w:rPr>
                <w:b/>
                <w:bCs/>
                <w:color w:val="FFFFFF"/>
                <w:sz w:val="18"/>
                <w:szCs w:val="18"/>
              </w:rPr>
              <w:t>Pay Table Ref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C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 ex GST</w:t>
            </w:r>
          </w:p>
        </w:tc>
      </w:tr>
      <w:tr w:rsidR="007D45F5" w14:paraId="5D9B28B1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E" w14:textId="77777777">
            <w:r>
              <w:rPr>
                <w:sz w:val="18"/>
                <w:szCs w:val="18"/>
              </w:rPr>
              <w:t>Scope A — SPS New Project Building (in-ground site services, suspended stormwater ring, fixtures &amp; equipment)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AF" w14:textId="77777777">
            <w:r>
              <w:rPr>
                <w:sz w:val="18"/>
                <w:szCs w:val="18"/>
              </w:rPr>
              <w:t>A2.11.01–.09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0" w14:textId="77777777">
            <w:pPr>
              <w:jc w:val="right"/>
            </w:pPr>
            <w:r>
              <w:rPr>
                <w:sz w:val="18"/>
                <w:szCs w:val="18"/>
              </w:rPr>
              <w:t>$562,394.51</w:t>
            </w:r>
          </w:p>
        </w:tc>
      </w:tr>
      <w:tr w:rsidR="007D45F5" w14:paraId="5D9B28B5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2" w14:textId="77777777">
            <w:r>
              <w:rPr>
                <w:sz w:val="18"/>
                <w:szCs w:val="18"/>
              </w:rPr>
              <w:t>Scope B — New Office Building (A4 New Build)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3" w14:textId="77777777">
            <w:r>
              <w:rPr>
                <w:sz w:val="18"/>
                <w:szCs w:val="18"/>
              </w:rPr>
              <w:t>SOW (B)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4" w14:textId="77777777">
            <w:pPr>
              <w:jc w:val="right"/>
            </w:pPr>
            <w:r>
              <w:rPr>
                <w:sz w:val="18"/>
                <w:szCs w:val="18"/>
              </w:rPr>
              <w:t>$298,228.25</w:t>
            </w:r>
          </w:p>
        </w:tc>
      </w:tr>
      <w:tr w:rsidR="007D45F5" w14:paraId="5D9B28B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6" w14:textId="77777777">
            <w:r>
              <w:rPr>
                <w:sz w:val="18"/>
                <w:szCs w:val="18"/>
              </w:rPr>
              <w:t>Scope B — Workshop (refurbishment)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7" w14:textId="77777777">
            <w:r>
              <w:rPr>
                <w:sz w:val="18"/>
                <w:szCs w:val="18"/>
              </w:rPr>
              <w:t>SOW (B)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8" w14:textId="77777777">
            <w:pPr>
              <w:jc w:val="right"/>
            </w:pPr>
            <w:r>
              <w:rPr>
                <w:sz w:val="18"/>
                <w:szCs w:val="18"/>
              </w:rPr>
              <w:t>$113,493.05</w:t>
            </w:r>
          </w:p>
        </w:tc>
      </w:tr>
      <w:tr w:rsidR="007D45F5" w14:paraId="5D9B28BD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A" w14:textId="77777777">
            <w:r>
              <w:rPr>
                <w:sz w:val="18"/>
                <w:szCs w:val="18"/>
              </w:rPr>
              <w:t>Scope B — Registry (refurbishment)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B" w14:textId="77777777">
            <w:r>
              <w:rPr>
                <w:sz w:val="18"/>
                <w:szCs w:val="18"/>
              </w:rPr>
              <w:t>SOW (B)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C" w14:textId="77777777">
            <w:pPr>
              <w:jc w:val="right"/>
            </w:pPr>
            <w:r>
              <w:rPr>
                <w:sz w:val="18"/>
                <w:szCs w:val="18"/>
              </w:rPr>
              <w:t>$94,955.41</w:t>
            </w:r>
          </w:p>
        </w:tc>
      </w:tr>
      <w:tr w:rsidR="007D45F5" w14:paraId="5D9B28C1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E" w14:textId="77777777">
            <w:r>
              <w:rPr>
                <w:sz w:val="18"/>
                <w:szCs w:val="18"/>
              </w:rPr>
              <w:t>Scope B — Main Warehouse Office (refurbishment)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BF" w14:textId="77777777">
            <w:r>
              <w:rPr>
                <w:sz w:val="18"/>
                <w:szCs w:val="18"/>
              </w:rPr>
              <w:t>SOW (B)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C0" w14:textId="77777777">
            <w:pPr>
              <w:jc w:val="right"/>
            </w:pPr>
            <w:r>
              <w:rPr>
                <w:sz w:val="18"/>
                <w:szCs w:val="18"/>
              </w:rPr>
              <w:t>$91,659.54</w:t>
            </w:r>
          </w:p>
        </w:tc>
      </w:tr>
      <w:tr w:rsidR="007D45F5" w14:paraId="5D9B28C5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C2" w14:textId="77777777">
            <w:r>
              <w:rPr>
                <w:b/>
                <w:bCs/>
                <w:sz w:val="18"/>
                <w:szCs w:val="18"/>
              </w:rPr>
              <w:t>Hydraulic Services Tender Value (ex GST)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8C3" w14:textId="77777777"/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C4" w14:textId="77777777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$1,160,730.76</w:t>
            </w:r>
          </w:p>
        </w:tc>
      </w:tr>
    </w:tbl>
    <w:p w:rsidR="007D45F5" w:rsidRDefault="00000000" w14:paraId="5D9B28C6" w14:textId="77777777">
      <w:pPr>
        <w:pStyle w:val="Heading1"/>
      </w:pPr>
      <w:r>
        <w:t>Construct-Only / Documentation Basis</w:t>
      </w:r>
    </w:p>
    <w:p w:rsidR="007D45F5" w:rsidRDefault="00000000" w14:paraId="5D9B28C7" w14:textId="77777777">
      <w:pPr>
        <w:spacing w:after="120"/>
      </w:pPr>
      <w:r>
        <w:t>This tender is construct-only. No design services, design development or professional indemnity for design are included. The works will be constructed to the issued, certified documentation (Form 15 to AS 3500.3:2021 for the Scope A drainage design). Design changes, performance solutions or re-certification arising after tender are variations.</w:t>
      </w:r>
    </w:p>
    <w:p w:rsidR="007D45F5" w:rsidRDefault="00000000" w14:paraId="5D9B28C8" w14:textId="77777777">
      <w:pPr>
        <w:pStyle w:val="Heading1"/>
      </w:pPr>
      <w:r>
        <w:t>Noted Inclusions</w:t>
      </w:r>
    </w:p>
    <w:p w:rsidR="007D45F5" w:rsidRDefault="00000000" w14:paraId="5D9B28C9" w14:textId="77777777">
      <w:pPr>
        <w:pStyle w:val="ListParagraph"/>
        <w:numPr>
          <w:ilvl w:val="0"/>
          <w:numId w:val="2"/>
        </w:numPr>
        <w:spacing w:after="60"/>
      </w:pPr>
      <w:r>
        <w:t>In-ground excavation, bedding and backfill for hydraulic services self-performed by TriCore, including site water, fire and sewer connections (sewer point of connection located post-pothole as documented).</w:t>
      </w:r>
    </w:p>
    <w:p w:rsidR="007D45F5" w:rsidRDefault="00000000" w14:paraId="5D9B28CA" w14:textId="77777777">
      <w:pPr>
        <w:pStyle w:val="ListParagraph"/>
        <w:numPr>
          <w:ilvl w:val="0"/>
          <w:numId w:val="2"/>
        </w:numPr>
        <w:spacing w:after="60"/>
      </w:pPr>
      <w:r>
        <w:t>Fire hydrant service: new dual pillar hydrant (AS 2419.1, no prescribed product per Q34), upsize of existing hydrant service to 100Ø, tie-ins to existing 200 DICL main; hose reels.</w:t>
      </w:r>
    </w:p>
    <w:p w:rsidR="007D45F5" w:rsidRDefault="00000000" w14:paraId="5D9B28CB" w14:textId="77777777">
      <w:pPr>
        <w:pStyle w:val="ListParagraph"/>
        <w:numPr>
          <w:ilvl w:val="0"/>
          <w:numId w:val="2"/>
        </w:numPr>
        <w:spacing w:after="60"/>
      </w:pPr>
      <w:r>
        <w:t xml:space="preserve">Hot water units: 7 units priced (3× DHB-E18 male/female/first-aid areas, 2× DHB-E18 PWD/shower, 1× DHB-E13 covered outdoor area, 1× DHB-E18 kitchen </w:t>
      </w:r>
      <w:proofErr w:type="spellStart"/>
      <w:r>
        <w:t>underbench</w:t>
      </w:r>
      <w:proofErr w:type="spellEnd"/>
      <w:r>
        <w:t>).</w:t>
      </w:r>
    </w:p>
    <w:p w:rsidR="007D45F5" w:rsidRDefault="00000000" w14:paraId="5D9B28CC" w14:textId="77777777">
      <w:pPr>
        <w:pStyle w:val="ListParagraph"/>
        <w:numPr>
          <w:ilvl w:val="0"/>
          <w:numId w:val="2"/>
        </w:numPr>
        <w:spacing w:after="60"/>
      </w:pPr>
      <w:r>
        <w:t xml:space="preserve">Filtered water units: 1× </w:t>
      </w:r>
      <w:proofErr w:type="spellStart"/>
      <w:r>
        <w:t>HydroTap</w:t>
      </w:r>
      <w:proofErr w:type="spellEnd"/>
      <w:r>
        <w:t xml:space="preserve"> G5 BC100 Classic Accessible (kitchen); 3× </w:t>
      </w:r>
      <w:proofErr w:type="spellStart"/>
      <w:r>
        <w:t>HydroTap</w:t>
      </w:r>
      <w:proofErr w:type="spellEnd"/>
      <w:r>
        <w:t xml:space="preserve"> G5 BCHA20 4-in-1 Classic (boardroom, kitchen, health).</w:t>
      </w:r>
    </w:p>
    <w:p w:rsidR="007D45F5" w:rsidRDefault="00000000" w14:paraId="5D9B28CD" w14:textId="77777777">
      <w:pPr>
        <w:pStyle w:val="ListParagraph"/>
        <w:numPr>
          <w:ilvl w:val="0"/>
          <w:numId w:val="2"/>
        </w:numPr>
        <w:spacing w:after="60"/>
      </w:pPr>
      <w:r>
        <w:t xml:space="preserve">Refurbishment buildings: isolation of services for demolition; removal / strip-out of all redundant plumbing; </w:t>
      </w:r>
      <w:proofErr w:type="spellStart"/>
      <w:r>
        <w:t>setout</w:t>
      </w:r>
      <w:proofErr w:type="spellEnd"/>
      <w:r>
        <w:t xml:space="preserve"> and coordination of demolition works.</w:t>
      </w:r>
    </w:p>
    <w:p w:rsidR="007D45F5" w:rsidRDefault="00000000" w14:paraId="5D9B28CE" w14:textId="77777777">
      <w:pPr>
        <w:pStyle w:val="ListParagraph"/>
        <w:numPr>
          <w:ilvl w:val="0"/>
          <w:numId w:val="2"/>
        </w:numPr>
        <w:spacing w:after="60"/>
      </w:pPr>
      <w:r>
        <w:t>Testing, commissioning, certification and authority inspections; temporary plumbing connections as scheduled.</w:t>
      </w:r>
    </w:p>
    <w:p w:rsidR="007D45F5" w:rsidRDefault="00000000" w14:paraId="5D9B28CF" w14:textId="77777777">
      <w:pPr>
        <w:pStyle w:val="Heading1"/>
      </w:pPr>
      <w:r>
        <w:t>Building-Specific Scope Clarifications</w:t>
      </w:r>
    </w:p>
    <w:p w:rsidR="007D45F5" w:rsidRDefault="00000000" w14:paraId="5D9B28D0" w14:textId="77777777">
      <w:pPr>
        <w:pStyle w:val="ListParagraph"/>
        <w:numPr>
          <w:ilvl w:val="0"/>
          <w:numId w:val="2"/>
        </w:numPr>
        <w:spacing w:after="60"/>
      </w:pPr>
      <w:r>
        <w:t>Q11 — urinal selections per corrected schedule; fixtures priced per the issued fixture register (37 fixtures / 76 fixture units per H0003 Fixture Unit Table for Scope A).</w:t>
      </w:r>
    </w:p>
    <w:p w:rsidR="007D45F5" w:rsidRDefault="00000000" w14:paraId="5D9B28D1" w14:textId="77777777">
      <w:pPr>
        <w:pStyle w:val="ListParagraph"/>
        <w:numPr>
          <w:ilvl w:val="0"/>
          <w:numId w:val="2"/>
        </w:numPr>
        <w:spacing w:after="60"/>
      </w:pPr>
      <w:r>
        <w:t>Hot water unit quantity: the architectural schedule indicates a count exceeding the hydraulic drawing schedule's service areas; this tender carries 7 physical units across the 4 scheduled service areas. Variance to be ratified by clarification.</w:t>
      </w:r>
    </w:p>
    <w:p w:rsidR="007D45F5" w:rsidRDefault="00000000" w14:paraId="5D9B28D2" w14:textId="77777777">
      <w:pPr>
        <w:pStyle w:val="ListParagraph"/>
        <w:numPr>
          <w:ilvl w:val="0"/>
          <w:numId w:val="2"/>
        </w:numPr>
        <w:spacing w:after="60"/>
      </w:pPr>
      <w:r>
        <w:t>Q31 — 100 grated drain detail remains pending from the hydraulic consultant; carried as a named allowance until the detail is issued.</w:t>
      </w:r>
    </w:p>
    <w:p w:rsidR="007D45F5" w:rsidRDefault="00000000" w14:paraId="5D9B28D3" w14:textId="77777777">
      <w:pPr>
        <w:pStyle w:val="ListParagraph"/>
        <w:numPr>
          <w:ilvl w:val="0"/>
          <w:numId w:val="2"/>
        </w:numPr>
        <w:spacing w:after="60"/>
      </w:pPr>
      <w:r>
        <w:t>Q33/Q34 — existing fire main 200 DICL; dual pillar hydrant to AS 2419.1 with no prescribed manufacturer.</w:t>
      </w:r>
    </w:p>
    <w:p w:rsidR="007D45F5" w:rsidRDefault="00000000" w14:paraId="5D9B28D4" w14:textId="77777777">
      <w:pPr>
        <w:pStyle w:val="Heading1"/>
      </w:pPr>
      <w:r>
        <w:t>Provisional Sums and Tender Allowances Included</w:t>
      </w:r>
    </w:p>
    <w:p w:rsidR="007D45F5" w:rsidRDefault="00000000" w14:paraId="5D9B28D5" w14:textId="77777777">
      <w:pPr>
        <w:pStyle w:val="ListParagraph"/>
        <w:numPr>
          <w:ilvl w:val="0"/>
          <w:numId w:val="2"/>
        </w:numPr>
        <w:spacing w:after="60"/>
      </w:pPr>
      <w:r>
        <w:t>Hydraulic Services Diversion — aligned to Pay Table PS1.0.15 (as scheduled in the returnable).</w:t>
      </w:r>
    </w:p>
    <w:p w:rsidR="007D45F5" w:rsidRDefault="00000000" w14:paraId="5D9B28D6" w14:textId="77777777">
      <w:pPr>
        <w:pStyle w:val="ListParagraph"/>
        <w:numPr>
          <w:ilvl w:val="0"/>
          <w:numId w:val="2"/>
        </w:numPr>
        <w:spacing w:after="60"/>
      </w:pPr>
      <w:r>
        <w:t>Q31 grated drain allowance — named allowance pending issued detail.</w:t>
      </w:r>
    </w:p>
    <w:p w:rsidR="007D45F5" w:rsidRDefault="00000000" w14:paraId="5D9B28D7" w14:textId="77777777">
      <w:pPr>
        <w:pStyle w:val="ListParagraph"/>
        <w:numPr>
          <w:ilvl w:val="0"/>
          <w:numId w:val="2"/>
        </w:numPr>
        <w:spacing w:after="60"/>
      </w:pPr>
      <w:r>
        <w:t>Cold water meters — provisional sum to each building.</w:t>
      </w:r>
    </w:p>
    <w:p w:rsidR="007D45F5" w:rsidRDefault="00000000" w14:paraId="5D9B28D8" w14:textId="77777777">
      <w:pPr>
        <w:pStyle w:val="ListParagraph"/>
        <w:numPr>
          <w:ilvl w:val="0"/>
          <w:numId w:val="2"/>
        </w:numPr>
        <w:spacing w:after="60"/>
      </w:pPr>
      <w:r>
        <w:t xml:space="preserve">Concrete cutting &amp; penetration Provisional Sums per refurbishment building (basis: 6 </w:t>
      </w:r>
      <w:proofErr w:type="spellStart"/>
      <w:r>
        <w:t>lm</w:t>
      </w:r>
      <w:proofErr w:type="spellEnd"/>
      <w:r>
        <w:t xml:space="preserve"> saw cutting and 3 hrs tradesman labour per proposed fixture shown on plan; maximum existing slab depth 100mm; excludes removal and disposal of cut material, by others): Main Warehouse Office $2,130.00 (3 fixtures); Registry $2,800.00 (4 fixtures); Workshop $3,470.00 (5 fixtures). Fixture counts to be ratified against final plan counts.</w:t>
      </w:r>
    </w:p>
    <w:p w:rsidR="005B0B06" w:rsidP="005B0B06" w:rsidRDefault="005B0B06" w14:paraId="22285318" w14:textId="77777777">
      <w:pPr>
        <w:spacing w:after="60"/>
      </w:pPr>
    </w:p>
    <w:p w:rsidR="007D45F5" w:rsidRDefault="00000000" w14:paraId="5D9B28D9" w14:textId="77777777">
      <w:pPr>
        <w:pStyle w:val="Heading1"/>
      </w:pPr>
      <w:r>
        <w:t>Demolition, Isolation and Access Basis</w:t>
      </w:r>
    </w:p>
    <w:p w:rsidR="007D45F5" w:rsidRDefault="00000000" w14:paraId="5D9B28DA" w14:textId="77777777">
      <w:pPr>
        <w:spacing w:after="120"/>
      </w:pPr>
      <w:r>
        <w:t xml:space="preserve">Demolition and builder's works (including concrete cutting and removal beyond the Provisional Sums above) are by others. TriCore includes isolation of live services for demolition, strip-out of redundant plumbing, and </w:t>
      </w:r>
      <w:proofErr w:type="spellStart"/>
      <w:r>
        <w:t>setout</w:t>
      </w:r>
      <w:proofErr w:type="spellEnd"/>
      <w:r>
        <w:t xml:space="preserve"> / coordination attendance on demolition as noted in Inclusions. Access assumed progressive and unimpeded per the head contractor's program.</w:t>
      </w:r>
    </w:p>
    <w:p w:rsidR="007D45F5" w:rsidRDefault="00000000" w14:paraId="5D9B28DB" w14:textId="77777777">
      <w:pPr>
        <w:pStyle w:val="Heading1"/>
      </w:pPr>
      <w:r>
        <w:t>Exclusions / Notes</w:t>
      </w:r>
    </w:p>
    <w:p w:rsidR="007D45F5" w:rsidRDefault="00000000" w14:paraId="5D9B28DC" w14:textId="77777777">
      <w:pPr>
        <w:pStyle w:val="ListParagraph"/>
        <w:numPr>
          <w:ilvl w:val="0"/>
          <w:numId w:val="2"/>
        </w:numPr>
        <w:spacing w:after="60"/>
      </w:pPr>
      <w:r>
        <w:t>Civil stormwater beyond building connection points (refer TriCore Civil Stormwater proposal 2380).</w:t>
      </w:r>
    </w:p>
    <w:p w:rsidR="007D45F5" w:rsidRDefault="00000000" w14:paraId="5D9B28DD" w14:textId="77777777">
      <w:pPr>
        <w:pStyle w:val="ListParagraph"/>
        <w:numPr>
          <w:ilvl w:val="0"/>
          <w:numId w:val="2"/>
        </w:numPr>
        <w:spacing w:after="60"/>
      </w:pPr>
      <w:r>
        <w:t>Demolition, concrete cutting and removal (other than the Provisional Sums offered).</w:t>
      </w:r>
    </w:p>
    <w:p w:rsidR="007D45F5" w:rsidRDefault="00000000" w14:paraId="5D9B28DE" w14:textId="77777777">
      <w:pPr>
        <w:pStyle w:val="ListParagraph"/>
        <w:numPr>
          <w:ilvl w:val="0"/>
          <w:numId w:val="2"/>
        </w:numPr>
        <w:spacing w:after="60"/>
      </w:pPr>
      <w:r>
        <w:t>Electrical fire and dry-fire systems are excluded, including FIP/FDCIE/EWIS, detectors, MCPs, WIPs, speakers, bells, VADs, ASD, fibre, networking, fire alarm cabling, terminations, programming and cause/effect.</w:t>
      </w:r>
    </w:p>
    <w:p w:rsidR="007D45F5" w:rsidRDefault="00000000" w14:paraId="5D9B28DF" w14:textId="77777777">
      <w:pPr>
        <w:pStyle w:val="ListParagraph"/>
        <w:numPr>
          <w:ilvl w:val="0"/>
          <w:numId w:val="2"/>
        </w:numPr>
        <w:spacing w:after="60"/>
      </w:pPr>
      <w:r>
        <w:t>Portable extinguishers, fire blankets, portable signage and all sprinkler systems are excluded, including sprinkler pipework, heads, valves, tank-fill controls and sprinkler controls.</w:t>
      </w:r>
    </w:p>
    <w:p w:rsidR="007D45F5" w:rsidRDefault="00000000" w14:paraId="5D9B28E0" w14:textId="77777777">
      <w:pPr>
        <w:pStyle w:val="ListParagraph"/>
        <w:numPr>
          <w:ilvl w:val="0"/>
          <w:numId w:val="2"/>
        </w:numPr>
        <w:spacing w:after="60"/>
      </w:pPr>
      <w:r>
        <w:t>Existing services locating, protection, support, relocation, impact management, diversions, unknown depths/levels and works arising from undocumented service clashes are excluded unless specifically scheduled as a named allowance.</w:t>
      </w:r>
    </w:p>
    <w:p w:rsidR="007D45F5" w:rsidRDefault="00000000" w14:paraId="5D9B28E1" w14:textId="77777777">
      <w:pPr>
        <w:pStyle w:val="ListParagraph"/>
        <w:numPr>
          <w:ilvl w:val="0"/>
          <w:numId w:val="2"/>
        </w:numPr>
        <w:spacing w:after="60"/>
      </w:pPr>
      <w:r>
        <w:t>Vacuum excavation is excluded.</w:t>
      </w:r>
    </w:p>
    <w:p w:rsidR="007D45F5" w:rsidRDefault="00000000" w14:paraId="5D9B28E2" w14:textId="77777777">
      <w:pPr>
        <w:pStyle w:val="ListParagraph"/>
        <w:numPr>
          <w:ilvl w:val="0"/>
          <w:numId w:val="2"/>
        </w:numPr>
        <w:spacing w:after="60"/>
      </w:pPr>
      <w:r>
        <w:t>Site-wide water, sewer, stormwater or fire system testing, reconfiguration, augmentation or authority-driven upgrade beyond the documented scope and named allowances is excluded.</w:t>
      </w:r>
    </w:p>
    <w:p w:rsidR="007D45F5" w:rsidRDefault="00000000" w14:paraId="5D9B28E3" w14:textId="77777777">
      <w:pPr>
        <w:pStyle w:val="ListParagraph"/>
        <w:numPr>
          <w:ilvl w:val="0"/>
          <w:numId w:val="2"/>
        </w:numPr>
        <w:spacing w:after="60"/>
      </w:pPr>
      <w:r>
        <w:t>AMR/BMS/electronic/smart metering systems, meter head-end/software, BMS graphics, programming, trending, alarming and integration are excluded beyond local equipment terminals/contacts where included.</w:t>
      </w:r>
    </w:p>
    <w:p w:rsidR="007D45F5" w:rsidRDefault="00000000" w14:paraId="5D9B28E4" w14:textId="77777777">
      <w:pPr>
        <w:pStyle w:val="ListParagraph"/>
        <w:numPr>
          <w:ilvl w:val="0"/>
          <w:numId w:val="2"/>
        </w:numPr>
        <w:spacing w:after="60"/>
      </w:pPr>
      <w:r>
        <w:t>Cold water meters are carried to each building only as a provisional sum. AMR/metering system components are excluded.</w:t>
      </w:r>
    </w:p>
    <w:p w:rsidR="007D45F5" w:rsidRDefault="00000000" w14:paraId="5D9B28E5" w14:textId="77777777">
      <w:pPr>
        <w:pStyle w:val="ListParagraph"/>
        <w:numPr>
          <w:ilvl w:val="0"/>
          <w:numId w:val="2"/>
        </w:numPr>
        <w:spacing w:after="60"/>
      </w:pPr>
      <w:r>
        <w:t>Development of coordinated multidisciplinary penetration plans is excluded. Hydraulic penetration inputs, sizes and mark-ups for our scope are included.</w:t>
      </w:r>
    </w:p>
    <w:p w:rsidR="007D45F5" w:rsidRDefault="00000000" w14:paraId="5D9B28E6" w14:textId="77777777">
      <w:pPr>
        <w:pStyle w:val="ListParagraph"/>
        <w:numPr>
          <w:ilvl w:val="0"/>
          <w:numId w:val="2"/>
        </w:numPr>
        <w:spacing w:after="60"/>
      </w:pPr>
      <w:r>
        <w:t>Slab scanning/x-ray, structural approvals for coring and remedial works arising from concealed structural/services conditions are excluded. Core hole cutting allowance is included only as scheduled.</w:t>
      </w:r>
    </w:p>
    <w:p w:rsidR="007D45F5" w:rsidRDefault="00000000" w14:paraId="5D9B28E7" w14:textId="77777777">
      <w:pPr>
        <w:pStyle w:val="ListParagraph"/>
        <w:numPr>
          <w:ilvl w:val="0"/>
          <w:numId w:val="2"/>
        </w:numPr>
        <w:spacing w:after="60"/>
      </w:pPr>
      <w:r>
        <w:t>Drainage articulation is included as swivel/expansion entering the building footprint only. Strapping to slab and expansion treatment to every riser are excluded unless later directed and priced.</w:t>
      </w:r>
    </w:p>
    <w:p w:rsidR="007D45F5" w:rsidRDefault="00000000" w14:paraId="5D9B28E8" w14:textId="77777777">
      <w:pPr>
        <w:pStyle w:val="ListParagraph"/>
        <w:numPr>
          <w:ilvl w:val="0"/>
          <w:numId w:val="2"/>
        </w:numPr>
        <w:spacing w:after="60"/>
      </w:pPr>
      <w:r>
        <w:t>Builder's works in connection, architectural openings, access panels, hatches, cupboards/recesses, plinths, slabs, bollards, plant screens, roof works, gutters, downpipes and waterproof membranes are excluded unless specifically noted as included.</w:t>
      </w:r>
    </w:p>
    <w:p w:rsidR="007D45F5" w:rsidRDefault="00000000" w14:paraId="5D9B28E9" w14:textId="77777777">
      <w:pPr>
        <w:pStyle w:val="ListParagraph"/>
        <w:numPr>
          <w:ilvl w:val="0"/>
          <w:numId w:val="2"/>
        </w:numPr>
        <w:spacing w:after="60"/>
      </w:pPr>
      <w:r>
        <w:t>Contaminated material, asbestos, PASS, rock, unsuitable material, heavy groundwater/dewatering and any associated treatment/disposal/replacement costs are excluded.</w:t>
      </w:r>
    </w:p>
    <w:p w:rsidR="007D45F5" w:rsidRDefault="00000000" w14:paraId="5D9B28EA" w14:textId="77777777">
      <w:pPr>
        <w:pStyle w:val="ListParagraph"/>
        <w:numPr>
          <w:ilvl w:val="0"/>
          <w:numId w:val="2"/>
        </w:numPr>
        <w:spacing w:after="60"/>
      </w:pPr>
      <w:r>
        <w:t>Traffic and pedestrian management, permits, paid parking, security escorts and stakeholder access controls are excluded unless expressly noted as included.</w:t>
      </w:r>
    </w:p>
    <w:p w:rsidR="007D45F5" w:rsidRDefault="00000000" w14:paraId="5D9B28EB" w14:textId="77777777">
      <w:pPr>
        <w:pStyle w:val="ListParagraph"/>
        <w:numPr>
          <w:ilvl w:val="0"/>
          <w:numId w:val="2"/>
        </w:numPr>
        <w:spacing w:after="60"/>
      </w:pPr>
      <w:r>
        <w:t>Third-party surveyor engagement for set-out, ADAC or survey-as-constructed documentation is excluded unless expressly stated otherwise.</w:t>
      </w:r>
    </w:p>
    <w:p w:rsidR="007D45F5" w:rsidRDefault="00000000" w14:paraId="5D9B28EC" w14:textId="77777777">
      <w:pPr>
        <w:pStyle w:val="ListParagraph"/>
        <w:numPr>
          <w:ilvl w:val="0"/>
          <w:numId w:val="2"/>
        </w:numPr>
        <w:spacing w:after="60"/>
      </w:pPr>
      <w:r>
        <w:t>Supply of temporary fixtures, fountains, pumps, tanks or temporary appliances is excluded. Temporary service allowance is limited to typical connection material only.</w:t>
      </w:r>
    </w:p>
    <w:p w:rsidR="007D45F5" w:rsidRDefault="00000000" w14:paraId="5D9B28ED" w14:textId="77777777">
      <w:pPr>
        <w:pStyle w:val="ListParagraph"/>
        <w:numPr>
          <w:ilvl w:val="0"/>
          <w:numId w:val="2"/>
        </w:numPr>
        <w:spacing w:after="60"/>
      </w:pPr>
      <w:r>
        <w:t>Any post-tender scope growth, redesign of other disciplines, changes arising from final room layouts, equipment changes, authority comments, certifier requirements or undocumented existing conditions are excluded unless instructed and valued as a variation or covered by a named provisional sum.</w:t>
      </w:r>
    </w:p>
    <w:p w:rsidR="005B0B06" w:rsidP="005B0B06" w:rsidRDefault="005B0B06" w14:paraId="604203FF" w14:textId="77777777">
      <w:pPr>
        <w:spacing w:after="60"/>
      </w:pPr>
    </w:p>
    <w:p w:rsidR="005B0B06" w:rsidP="005B0B06" w:rsidRDefault="005B0B06" w14:paraId="2C285E79" w14:textId="77777777">
      <w:pPr>
        <w:spacing w:after="60"/>
      </w:pPr>
    </w:p>
    <w:p w:rsidR="005B0B06" w:rsidP="005B0B06" w:rsidRDefault="005B0B06" w14:paraId="29228828" w14:textId="77777777">
      <w:pPr>
        <w:spacing w:after="60"/>
      </w:pPr>
    </w:p>
    <w:p w:rsidR="005B0B06" w:rsidP="005B0B06" w:rsidRDefault="005B0B06" w14:paraId="7A6C6906" w14:textId="77777777">
      <w:pPr>
        <w:spacing w:after="60"/>
      </w:pPr>
    </w:p>
    <w:p w:rsidR="005B0B06" w:rsidP="005B0B06" w:rsidRDefault="005B0B06" w14:paraId="7E292958" w14:textId="77777777">
      <w:pPr>
        <w:spacing w:after="60"/>
      </w:pPr>
    </w:p>
    <w:p w:rsidR="005B0B06" w:rsidP="005B0B06" w:rsidRDefault="005B0B06" w14:paraId="5DF13A74" w14:textId="77777777">
      <w:pPr>
        <w:spacing w:after="60"/>
      </w:pPr>
    </w:p>
    <w:p w:rsidR="007D45F5" w:rsidRDefault="00000000" w14:paraId="5D9B28EE" w14:textId="77777777">
      <w:pPr>
        <w:pStyle w:val="Heading1"/>
      </w:pPr>
      <w:r>
        <w:t>Conditions</w:t>
      </w:r>
    </w:p>
    <w:p w:rsidR="007D45F5" w:rsidRDefault="00000000" w14:paraId="5D9B28EF" w14:textId="77777777">
      <w:pPr>
        <w:pStyle w:val="ListParagraph"/>
        <w:numPr>
          <w:ilvl w:val="0"/>
          <w:numId w:val="2"/>
        </w:numPr>
        <w:spacing w:after="60"/>
      </w:pPr>
      <w:r>
        <w:t>Title of all works, including consumables, remains the property of TriCore Plumbing Services Pty Ltd until payment has been received in full.</w:t>
      </w:r>
    </w:p>
    <w:p w:rsidR="007D45F5" w:rsidRDefault="00000000" w14:paraId="5D9B28F0" w14:textId="77777777">
      <w:pPr>
        <w:pStyle w:val="ListParagraph"/>
        <w:numPr>
          <w:ilvl w:val="0"/>
          <w:numId w:val="2"/>
        </w:numPr>
        <w:spacing w:after="60"/>
      </w:pPr>
      <w:r>
        <w:t>Prices are based on completion of works in a logical sequence with reasonable clear access and coordinated work fronts provided by the builder.</w:t>
      </w:r>
    </w:p>
    <w:p w:rsidR="007D45F5" w:rsidRDefault="00000000" w14:paraId="5D9B28F1" w14:textId="77777777">
      <w:pPr>
        <w:pStyle w:val="ListParagraph"/>
        <w:numPr>
          <w:ilvl w:val="0"/>
          <w:numId w:val="2"/>
        </w:numPr>
        <w:spacing w:after="60"/>
      </w:pPr>
      <w:r>
        <w:t>Due to supply/manufacturer price securement and procurement requirements, reasonable claim may be made for major project materials procured and delivered to site or otherwise secured for the project.</w:t>
      </w:r>
    </w:p>
    <w:p w:rsidR="007D45F5" w:rsidRDefault="00000000" w14:paraId="5D9B28F2" w14:textId="77777777">
      <w:pPr>
        <w:pStyle w:val="ListParagraph"/>
        <w:numPr>
          <w:ilvl w:val="0"/>
          <w:numId w:val="2"/>
        </w:numPr>
        <w:spacing w:after="60"/>
      </w:pPr>
      <w:r>
        <w:t>Extension of time and associated costs may apply for wet weather, latent conditions, design changes, authority changes, restricted access, shutdown constraints, public holidays, Christmas shutdown, third-party interruption or circumstances outside TriCore control.</w:t>
      </w:r>
    </w:p>
    <w:p w:rsidR="005B0B06" w:rsidP="005B0B06" w:rsidRDefault="005B0B06" w14:paraId="3B09B2B8" w14:textId="77777777">
      <w:pPr>
        <w:spacing w:after="60"/>
      </w:pPr>
    </w:p>
    <w:p w:rsidRPr="009868FD" w:rsidR="00D73CF4" w:rsidP="00D73CF4" w:rsidRDefault="00D73CF4" w14:paraId="59BDC1D0" w14:textId="77777777">
      <w:pPr>
        <w:ind w:left="720"/>
        <w:rPr>
          <w:rFonts w:eastAsia="SimSun" w:cs="Arial"/>
          <w:sz w:val="22"/>
          <w:lang w:eastAsia="zh-CN"/>
        </w:rPr>
      </w:pPr>
      <w:r w:rsidRPr="009868FD">
        <w:rPr>
          <w:rFonts w:eastAsia="SimSun" w:cs="Arial"/>
          <w:sz w:val="22"/>
          <w:lang w:eastAsia="zh-CN"/>
        </w:rPr>
        <w:t>We invite you to please contact our office or myself should you require further information regarding this quotation.</w:t>
      </w:r>
    </w:p>
    <w:p w:rsidRPr="009868FD" w:rsidR="00D73CF4" w:rsidP="00D73CF4" w:rsidRDefault="00D73CF4" w14:paraId="5FC12D31" w14:textId="77777777">
      <w:pPr>
        <w:ind w:left="720"/>
        <w:rPr>
          <w:rFonts w:eastAsia="SimSun" w:cs="Arial"/>
          <w:sz w:val="22"/>
          <w:lang w:eastAsia="zh-CN"/>
        </w:rPr>
      </w:pPr>
      <w:r w:rsidRPr="009868FD">
        <w:rPr>
          <w:rFonts w:ascii="Times New Roman" w:hAnsi="Times New Roman" w:eastAsia="SimSun" w:cs="Times New Roman"/>
          <w:noProof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 wp14:anchorId="39793585" wp14:editId="7A06F84B">
            <wp:simplePos x="0" y="0"/>
            <wp:positionH relativeFrom="column">
              <wp:posOffset>4012565</wp:posOffset>
            </wp:positionH>
            <wp:positionV relativeFrom="paragraph">
              <wp:posOffset>88900</wp:posOffset>
            </wp:positionV>
            <wp:extent cx="2281555" cy="2281555"/>
            <wp:effectExtent l="0" t="0" r="4445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9868FD" w:rsidR="00D73CF4" w:rsidP="00D73CF4" w:rsidRDefault="00D73CF4" w14:paraId="10EF8878" w14:textId="77777777">
      <w:pPr>
        <w:ind w:left="720"/>
        <w:rPr>
          <w:rFonts w:eastAsia="SimSun" w:cs="Arial"/>
          <w:sz w:val="22"/>
          <w:lang w:eastAsia="zh-CN"/>
        </w:rPr>
      </w:pPr>
    </w:p>
    <w:p w:rsidRPr="009868FD" w:rsidR="00D73CF4" w:rsidP="00D73CF4" w:rsidRDefault="00D73CF4" w14:paraId="50532B00" w14:textId="77777777">
      <w:pPr>
        <w:ind w:firstLine="720"/>
        <w:rPr>
          <w:rFonts w:eastAsia="SimSun" w:cs="Arial"/>
          <w:sz w:val="22"/>
          <w:lang w:eastAsia="zh-CN"/>
        </w:rPr>
      </w:pPr>
      <w:bookmarkStart w:name="OLE_LINK1" w:id="0"/>
      <w:bookmarkStart w:name="OLE_LINK2" w:id="1"/>
      <w:r w:rsidRPr="009868FD">
        <w:rPr>
          <w:rFonts w:eastAsia="SimSun" w:cs="Arial"/>
          <w:sz w:val="22"/>
          <w:lang w:eastAsia="zh-CN"/>
        </w:rPr>
        <w:t>Sincerely,</w:t>
      </w:r>
    </w:p>
    <w:bookmarkEnd w:id="0"/>
    <w:bookmarkEnd w:id="1"/>
    <w:p w:rsidRPr="009868FD" w:rsidR="00D73CF4" w:rsidP="00D73CF4" w:rsidRDefault="00D73CF4" w14:paraId="21A57CD0" w14:textId="77777777">
      <w:pPr>
        <w:ind w:firstLine="720"/>
        <w:rPr>
          <w:rFonts w:eastAsia="SimSun" w:cs="Arial"/>
          <w:b/>
          <w:lang w:eastAsia="zh-CN"/>
        </w:rPr>
      </w:pPr>
    </w:p>
    <w:p w:rsidRPr="009868FD" w:rsidR="00D73CF4" w:rsidP="00D73CF4" w:rsidRDefault="00D73CF4" w14:paraId="64B1FAEC" w14:textId="77777777">
      <w:pPr>
        <w:ind w:firstLine="720"/>
        <w:rPr>
          <w:rFonts w:ascii="Vladimir Script" w:hAnsi="Vladimir Script" w:eastAsia="SimSun" w:cs="Times New Roman"/>
          <w:b/>
          <w:color w:val="4472C4"/>
          <w:sz w:val="40"/>
          <w:szCs w:val="40"/>
          <w:lang w:eastAsia="zh-CN"/>
        </w:rPr>
      </w:pPr>
      <w:r w:rsidRPr="009868FD">
        <w:rPr>
          <w:rFonts w:ascii="Vladimir Script" w:hAnsi="Vladimir Script" w:eastAsia="SimSun" w:cs="Times New Roman"/>
          <w:b/>
          <w:color w:val="4472C4"/>
          <w:sz w:val="40"/>
          <w:szCs w:val="40"/>
          <w:lang w:eastAsia="zh-CN"/>
        </w:rPr>
        <w:t>Mitch Hannan</w:t>
      </w:r>
    </w:p>
    <w:p w:rsidRPr="009868FD" w:rsidR="00D73CF4" w:rsidP="00D73CF4" w:rsidRDefault="00D73CF4" w14:paraId="1AF414E4" w14:textId="77777777">
      <w:pPr>
        <w:ind w:firstLine="720"/>
        <w:rPr>
          <w:rFonts w:eastAsia="SimSun" w:cs="Arial"/>
          <w:lang w:eastAsia="zh-CN"/>
        </w:rPr>
      </w:pPr>
      <w:r w:rsidRPr="009868FD">
        <w:rPr>
          <w:rFonts w:eastAsia="SimSun" w:cs="Arial"/>
          <w:lang w:eastAsia="zh-CN"/>
        </w:rPr>
        <w:t>__________________</w:t>
      </w:r>
    </w:p>
    <w:p w:rsidRPr="009868FD" w:rsidR="00D73CF4" w:rsidP="00D73CF4" w:rsidRDefault="00D73CF4" w14:paraId="20D22A8C" w14:textId="77777777">
      <w:pPr>
        <w:ind w:firstLine="720"/>
        <w:rPr>
          <w:rFonts w:eastAsia="SimSun" w:cs="Arial"/>
          <w:b/>
          <w:sz w:val="22"/>
          <w:lang w:eastAsia="zh-CN"/>
        </w:rPr>
      </w:pPr>
      <w:r w:rsidRPr="009868FD">
        <w:rPr>
          <w:rFonts w:eastAsia="SimSun" w:cs="Arial"/>
          <w:b/>
          <w:lang w:eastAsia="zh-CN"/>
        </w:rPr>
        <w:t>Mitch Hannan</w:t>
      </w:r>
      <w:r w:rsidRPr="009868FD">
        <w:rPr>
          <w:rFonts w:eastAsia="SimSun" w:cs="Arial"/>
          <w:b/>
          <w:sz w:val="22"/>
          <w:lang w:eastAsia="zh-CN"/>
        </w:rPr>
        <w:t xml:space="preserve"> </w:t>
      </w:r>
    </w:p>
    <w:p w:rsidRPr="009868FD" w:rsidR="00D73CF4" w:rsidP="00D73CF4" w:rsidRDefault="00D73CF4" w14:paraId="39B70DC8" w14:textId="77777777">
      <w:pPr>
        <w:autoSpaceDE w:val="0"/>
        <w:autoSpaceDN w:val="0"/>
        <w:adjustRightInd w:val="0"/>
        <w:ind w:firstLine="720"/>
        <w:rPr>
          <w:rFonts w:eastAsia="SimSun"/>
          <w:b/>
          <w:bCs/>
          <w:color w:val="ED7D31"/>
          <w:sz w:val="16"/>
          <w:szCs w:val="16"/>
        </w:rPr>
      </w:pPr>
    </w:p>
    <w:p w:rsidRPr="0006181E" w:rsidR="00D73CF4" w:rsidP="00D73CF4" w:rsidRDefault="00D73CF4" w14:paraId="3E989217" w14:textId="368B40CA">
      <w:pPr>
        <w:autoSpaceDE w:val="0"/>
        <w:autoSpaceDN w:val="0"/>
        <w:adjustRightInd w:val="0"/>
        <w:ind w:firstLine="720"/>
        <w:rPr>
          <w:rFonts w:eastAsia="SimSun"/>
          <w:color w:val="0070C0"/>
          <w:sz w:val="16"/>
          <w:szCs w:val="16"/>
        </w:rPr>
      </w:pPr>
      <w:r w:rsidRPr="0006181E">
        <w:rPr>
          <w:rFonts w:eastAsia="SimSun"/>
          <w:b/>
          <w:bCs/>
          <w:color w:val="0070C0"/>
          <w:sz w:val="16"/>
          <w:szCs w:val="16"/>
        </w:rPr>
        <w:t xml:space="preserve">TRICORE </w:t>
      </w:r>
      <w:r w:rsidRPr="0006181E" w:rsidR="0006181E">
        <w:rPr>
          <w:rFonts w:eastAsia="SimSun"/>
          <w:b/>
          <w:bCs/>
          <w:color w:val="0070C0"/>
          <w:sz w:val="16"/>
          <w:szCs w:val="16"/>
        </w:rPr>
        <w:t>PLUMBING</w:t>
      </w:r>
      <w:r w:rsidRPr="0006181E">
        <w:rPr>
          <w:rFonts w:eastAsia="SimSun"/>
          <w:b/>
          <w:bCs/>
          <w:color w:val="0070C0"/>
          <w:sz w:val="16"/>
          <w:szCs w:val="16"/>
        </w:rPr>
        <w:t xml:space="preserve"> SERVICES PTY LTD </w:t>
      </w:r>
    </w:p>
    <w:p w:rsidRPr="009868FD" w:rsidR="00D73CF4" w:rsidP="00D73CF4" w:rsidRDefault="00D73CF4" w14:paraId="118C3CF8" w14:textId="1B03380A">
      <w:pPr>
        <w:autoSpaceDE w:val="0"/>
        <w:autoSpaceDN w:val="0"/>
        <w:adjustRightInd w:val="0"/>
        <w:ind w:firstLine="720"/>
        <w:rPr>
          <w:rFonts w:eastAsia="SimSun"/>
          <w:color w:val="000000"/>
          <w:sz w:val="16"/>
          <w:szCs w:val="16"/>
        </w:rPr>
      </w:pPr>
      <w:r w:rsidRPr="009868FD">
        <w:rPr>
          <w:rFonts w:eastAsia="SimSun"/>
          <w:color w:val="000000"/>
          <w:sz w:val="16"/>
          <w:szCs w:val="16"/>
        </w:rPr>
        <w:t xml:space="preserve">ABN 89 </w:t>
      </w:r>
      <w:r w:rsidR="0006181E">
        <w:rPr>
          <w:rFonts w:eastAsia="SimSun"/>
          <w:color w:val="000000"/>
          <w:sz w:val="16"/>
          <w:szCs w:val="16"/>
        </w:rPr>
        <w:t>620 147 935</w:t>
      </w:r>
    </w:p>
    <w:p w:rsidRPr="009868FD" w:rsidR="00D73CF4" w:rsidP="00D73CF4" w:rsidRDefault="00D73CF4" w14:paraId="4C0BBF00" w14:textId="77777777">
      <w:pPr>
        <w:tabs>
          <w:tab w:val="left" w:pos="8456"/>
        </w:tabs>
        <w:autoSpaceDE w:val="0"/>
        <w:autoSpaceDN w:val="0"/>
        <w:adjustRightInd w:val="0"/>
        <w:ind w:firstLine="720"/>
        <w:rPr>
          <w:rFonts w:eastAsia="SimSun"/>
          <w:color w:val="000000"/>
          <w:sz w:val="16"/>
          <w:szCs w:val="16"/>
        </w:rPr>
      </w:pPr>
      <w:r w:rsidRPr="009868FD">
        <w:rPr>
          <w:rFonts w:eastAsia="SimSun"/>
          <w:color w:val="000000"/>
          <w:sz w:val="16"/>
          <w:szCs w:val="16"/>
        </w:rPr>
        <w:t>PO Box 7081 Hemmant Q 4174</w:t>
      </w:r>
    </w:p>
    <w:p w:rsidRPr="009868FD" w:rsidR="00D73CF4" w:rsidP="00D73CF4" w:rsidRDefault="00D73CF4" w14:paraId="79AB32B8" w14:textId="77777777">
      <w:pPr>
        <w:autoSpaceDE w:val="0"/>
        <w:autoSpaceDN w:val="0"/>
        <w:adjustRightInd w:val="0"/>
        <w:ind w:firstLine="720"/>
        <w:rPr>
          <w:rFonts w:ascii="Times New Roman" w:hAnsi="Times New Roman" w:eastAsia="SimSun" w:cs="Times New Roman"/>
          <w:sz w:val="16"/>
          <w:szCs w:val="16"/>
        </w:rPr>
      </w:pPr>
      <w:r w:rsidRPr="009868FD">
        <w:rPr>
          <w:rFonts w:eastAsia="SimSun"/>
          <w:color w:val="000000"/>
          <w:sz w:val="16"/>
          <w:szCs w:val="16"/>
        </w:rPr>
        <w:t>Tel. 07 3390 5803</w:t>
      </w:r>
    </w:p>
    <w:p w:rsidR="00D73CF4" w:rsidP="00D73CF4" w:rsidRDefault="0006181E" w14:paraId="37C5C73D" w14:textId="4A14658B">
      <w:pPr>
        <w:ind w:firstLine="720"/>
        <w:rPr>
          <w:rFonts w:eastAsia="SimSun"/>
          <w:color w:val="000000"/>
          <w:sz w:val="16"/>
          <w:szCs w:val="16"/>
        </w:rPr>
      </w:pPr>
      <w:r w:rsidRPr="009868FD">
        <w:rPr>
          <w:rFonts w:eastAsia="SimSun"/>
          <w:color w:val="000000"/>
          <w:sz w:val="16"/>
          <w:szCs w:val="16"/>
        </w:rPr>
        <w:t>T</w:t>
      </w:r>
      <w:r w:rsidRPr="009868FD" w:rsidR="00D73CF4">
        <w:rPr>
          <w:rFonts w:eastAsia="SimSun"/>
          <w:color w:val="000000"/>
          <w:sz w:val="16"/>
          <w:szCs w:val="16"/>
        </w:rPr>
        <w:t>ricore</w:t>
      </w:r>
      <w:r>
        <w:rPr>
          <w:rFonts w:eastAsia="SimSun"/>
          <w:color w:val="000000"/>
          <w:sz w:val="16"/>
          <w:szCs w:val="16"/>
        </w:rPr>
        <w:t>plumbing</w:t>
      </w:r>
      <w:r w:rsidRPr="009868FD" w:rsidR="00D73CF4">
        <w:rPr>
          <w:rFonts w:eastAsia="SimSun"/>
          <w:color w:val="000000"/>
          <w:sz w:val="16"/>
          <w:szCs w:val="16"/>
        </w:rPr>
        <w:t>.com.au</w:t>
      </w:r>
    </w:p>
    <w:p w:rsidR="005B0B06" w:rsidP="005B0B06" w:rsidRDefault="005B0B06" w14:paraId="4D56830A" w14:textId="77777777">
      <w:pPr>
        <w:spacing w:after="60"/>
      </w:pPr>
    </w:p>
    <w:p w:rsidR="007D45F5" w:rsidRDefault="00000000" w14:paraId="5D9B28FC" w14:textId="77777777">
      <w:pPr>
        <w:pStyle w:val="Heading1"/>
        <w:pageBreakBefore/>
      </w:pPr>
      <w:r>
        <w:t>Appendix A — Hydraulic Fixture and Equipment Register</w:t>
      </w:r>
    </w:p>
    <w:p w:rsidR="007D45F5" w:rsidRDefault="00000000" w14:paraId="5D9B28FD" w14:textId="00887D88">
      <w:pPr>
        <w:spacing w:after="140"/>
      </w:pPr>
      <w:r>
        <w:rPr>
          <w:i/>
          <w:iCs/>
        </w:rPr>
        <w:t>Scope A — SPS New Project Building (per Q250128 H0003 Fixture Unit Table). Refurbishment and Annex building fixtures are priced within the respective work area values.</w:t>
      </w:r>
      <w:r w:rsidR="006C73FE">
        <w:rPr>
          <w:i/>
          <w:iCs/>
        </w:rPr>
        <w:t xml:space="preserve"> Fixture units calculated for hydraulic calc and authority purposes. </w:t>
      </w:r>
    </w:p>
    <w:tbl>
      <w:tblPr>
        <w:tblW w:w="8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926"/>
        <w:gridCol w:w="1000"/>
        <w:gridCol w:w="2000"/>
      </w:tblGrid>
      <w:tr w:rsidR="007D45F5" w14:paraId="5D9B29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FE" w14:textId="77777777"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8FF" w14:textId="77777777">
            <w:r>
              <w:rPr>
                <w:b/>
                <w:bCs/>
                <w:color w:val="FFFFFF"/>
                <w:sz w:val="18"/>
                <w:szCs w:val="18"/>
              </w:rPr>
              <w:t>Fixture / Equipment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0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FU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4E79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1" w14:textId="77777777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D45F5" w14:paraId="5D9B29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3" w14:textId="77777777">
            <w:r>
              <w:rPr>
                <w:sz w:val="18"/>
                <w:szCs w:val="18"/>
              </w:rPr>
              <w:t>10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4" w14:textId="77777777">
            <w:r>
              <w:rPr>
                <w:sz w:val="18"/>
                <w:szCs w:val="18"/>
              </w:rPr>
              <w:t>WC suite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5" w14:textId="77777777">
            <w:pPr>
              <w:jc w:val="right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06" w14:textId="75B0A2F6"/>
        </w:tc>
      </w:tr>
      <w:tr w:rsidR="007D45F5" w14:paraId="5D9B29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8" w14:textId="77777777">
            <w:r>
              <w:rPr>
                <w:sz w:val="18"/>
                <w:szCs w:val="18"/>
              </w:rPr>
              <w:t>9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9" w14:textId="77777777">
            <w:r>
              <w:rPr>
                <w:sz w:val="18"/>
                <w:szCs w:val="18"/>
              </w:rPr>
              <w:t>Wash basin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A" w14:textId="77777777">
            <w:pPr>
              <w:jc w:val="righ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0B" w14:textId="77777777"/>
        </w:tc>
      </w:tr>
      <w:tr w:rsidR="007D45F5" w14:paraId="5D9B29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D" w14:textId="77777777">
            <w:r>
              <w:rPr>
                <w:sz w:val="18"/>
                <w:szCs w:val="18"/>
              </w:rPr>
              <w:t>8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E" w14:textId="77777777">
            <w:r>
              <w:rPr>
                <w:sz w:val="18"/>
                <w:szCs w:val="18"/>
              </w:rPr>
              <w:t>Sink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0F" w14:textId="77777777">
            <w:pPr>
              <w:jc w:val="right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10" w14:textId="77777777"/>
        </w:tc>
      </w:tr>
      <w:tr w:rsidR="007D45F5" w14:paraId="5D9B29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2" w14:textId="77777777">
            <w:r>
              <w:rPr>
                <w:sz w:val="18"/>
                <w:szCs w:val="18"/>
              </w:rPr>
              <w:t>3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3" w14:textId="77777777">
            <w:r>
              <w:rPr>
                <w:sz w:val="18"/>
                <w:szCs w:val="18"/>
              </w:rPr>
              <w:t>Tundish / floor drain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4" w14:textId="77777777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15" w14:textId="77777777"/>
        </w:tc>
      </w:tr>
      <w:tr w:rsidR="007D45F5" w14:paraId="5D9B29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7" w14:textId="77777777">
            <w:r>
              <w:rPr>
                <w:sz w:val="18"/>
                <w:szCs w:val="18"/>
              </w:rPr>
              <w:t>1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8" w14:textId="77777777">
            <w:r>
              <w:rPr>
                <w:sz w:val="18"/>
                <w:szCs w:val="18"/>
              </w:rPr>
              <w:t>Shower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9" w14:textId="77777777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1A" w14:textId="77777777"/>
        </w:tc>
      </w:tr>
      <w:tr w:rsidR="007D45F5" w14:paraId="5D9B29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C" w14:textId="77777777">
            <w:r>
              <w:rPr>
                <w:sz w:val="18"/>
                <w:szCs w:val="18"/>
              </w:rPr>
              <w:t>1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D" w14:textId="77777777">
            <w:r>
              <w:rPr>
                <w:sz w:val="18"/>
                <w:szCs w:val="18"/>
              </w:rPr>
              <w:t>Urinal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1E" w14:textId="77777777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1F" w14:textId="1468B241"/>
        </w:tc>
      </w:tr>
      <w:tr w:rsidR="007D45F5" w14:paraId="5D9B29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1" w14:textId="77777777">
            <w:r>
              <w:rPr>
                <w:sz w:val="18"/>
                <w:szCs w:val="18"/>
              </w:rPr>
              <w:t>1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2" w14:textId="77777777">
            <w:r>
              <w:rPr>
                <w:sz w:val="18"/>
                <w:szCs w:val="18"/>
              </w:rPr>
              <w:t>Testable backflow RPZD-25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3" w14:textId="77777777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24" w14:textId="0F8B226F"/>
        </w:tc>
      </w:tr>
      <w:tr w:rsidR="007D45F5" w14:paraId="5D9B29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6" w14:textId="77777777">
            <w:r>
              <w:rPr>
                <w:sz w:val="18"/>
                <w:szCs w:val="18"/>
              </w:rPr>
              <w:t>7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7" w14:textId="77777777">
            <w:r>
              <w:rPr>
                <w:sz w:val="18"/>
                <w:szCs w:val="18"/>
              </w:rPr>
              <w:t>Hot water units (Stiebel Eltron DHB-E)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8" w14:textId="77777777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29" w14:textId="00B9DF1A"/>
        </w:tc>
      </w:tr>
      <w:tr w:rsidR="007D45F5" w14:paraId="5D9B29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B" w14:textId="77777777">
            <w:r>
              <w:rPr>
                <w:sz w:val="18"/>
                <w:szCs w:val="18"/>
              </w:rPr>
              <w:t>1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C" w14:textId="77777777">
            <w:proofErr w:type="spellStart"/>
            <w:r>
              <w:rPr>
                <w:sz w:val="18"/>
                <w:szCs w:val="18"/>
              </w:rPr>
              <w:t>HydroTap</w:t>
            </w:r>
            <w:proofErr w:type="spellEnd"/>
            <w:r>
              <w:rPr>
                <w:sz w:val="18"/>
                <w:szCs w:val="18"/>
              </w:rPr>
              <w:t xml:space="preserve"> G5 BC100 Classic Accessible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2D" w14:textId="77777777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2E" w14:textId="1D2A5638"/>
        </w:tc>
      </w:tr>
      <w:tr w:rsidR="007D45F5" w14:paraId="5D9B29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30" w14:textId="77777777">
            <w:r>
              <w:rPr>
                <w:sz w:val="18"/>
                <w:szCs w:val="18"/>
              </w:rPr>
              <w:t>3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31" w14:textId="77777777">
            <w:proofErr w:type="spellStart"/>
            <w:r>
              <w:rPr>
                <w:sz w:val="18"/>
                <w:szCs w:val="18"/>
              </w:rPr>
              <w:t>HydroTap</w:t>
            </w:r>
            <w:proofErr w:type="spellEnd"/>
            <w:r>
              <w:rPr>
                <w:sz w:val="18"/>
                <w:szCs w:val="18"/>
              </w:rPr>
              <w:t xml:space="preserve"> G5 BCHA20 4-in-1 Classic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32" w14:textId="77777777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33" w14:textId="7C3A6EEB"/>
        </w:tc>
      </w:tr>
      <w:tr w:rsidR="007D45F5" w14:paraId="5D9B29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35" w14:textId="77777777"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39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36" w14:textId="77777777">
            <w:r>
              <w:rPr>
                <w:b/>
                <w:bCs/>
                <w:sz w:val="18"/>
                <w:szCs w:val="18"/>
              </w:rPr>
              <w:t>Total fixtures</w:t>
            </w:r>
          </w:p>
        </w:tc>
        <w:tc>
          <w:tcPr>
            <w:tcW w:w="1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000000" w14:paraId="5D9B2937" w14:textId="77777777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76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CE6F1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D45F5" w:rsidRDefault="007D45F5" w14:paraId="5D9B2938" w14:textId="68BE1FA2"/>
        </w:tc>
      </w:tr>
    </w:tbl>
    <w:p w:rsidR="000507BB" w:rsidRDefault="000507BB" w14:paraId="5D9B293A" w14:textId="77777777"/>
    <w:sectPr w:rsidR="000507BB">
      <w:footerReference w:type="default" r:id="rId12"/>
      <w:pgSz w:w="11906" w:h="16838" w:orient="portrait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07BB" w:rsidRDefault="000507BB" w14:paraId="26153826" w14:textId="77777777">
      <w:r>
        <w:separator/>
      </w:r>
    </w:p>
  </w:endnote>
  <w:endnote w:type="continuationSeparator" w:id="0">
    <w:p w:rsidR="000507BB" w:rsidRDefault="000507BB" w14:paraId="0799A43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5F5" w:rsidRDefault="00000000" w14:paraId="5D9B293A" w14:textId="09AA8524">
    <w:pPr>
      <w:jc w:val="center"/>
    </w:pPr>
    <w:r>
      <w:rPr>
        <w:color w:val="808080"/>
        <w:sz w:val="16"/>
        <w:szCs w:val="16"/>
      </w:rPr>
      <w:t xml:space="preserve">TriCore  |  2381  |  Hydraulic Services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B0B0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07BB" w:rsidRDefault="000507BB" w14:paraId="2ED796AC" w14:textId="77777777">
      <w:r>
        <w:separator/>
      </w:r>
    </w:p>
  </w:footnote>
  <w:footnote w:type="continuationSeparator" w:id="0">
    <w:p w:rsidR="000507BB" w:rsidRDefault="000507BB" w14:paraId="0E8AAFD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EC6"/>
    <w:multiLevelType w:val="hybridMultilevel"/>
    <w:tmpl w:val="E55A5078"/>
    <w:lvl w:ilvl="0" w:tplc="6CEAC9BE">
      <w:start w:val="1"/>
      <w:numFmt w:val="bullet"/>
      <w:lvlText w:val="•"/>
      <w:lvlJc w:val="left"/>
      <w:pPr>
        <w:ind w:left="540" w:hanging="270"/>
      </w:pPr>
    </w:lvl>
    <w:lvl w:ilvl="1" w:tplc="F2DC6CA2">
      <w:numFmt w:val="decimal"/>
      <w:lvlText w:val=""/>
      <w:lvlJc w:val="left"/>
    </w:lvl>
    <w:lvl w:ilvl="2" w:tplc="EFF64426">
      <w:numFmt w:val="decimal"/>
      <w:lvlText w:val=""/>
      <w:lvlJc w:val="left"/>
    </w:lvl>
    <w:lvl w:ilvl="3" w:tplc="B0CE46CA">
      <w:numFmt w:val="decimal"/>
      <w:lvlText w:val=""/>
      <w:lvlJc w:val="left"/>
    </w:lvl>
    <w:lvl w:ilvl="4" w:tplc="3D683CA4">
      <w:numFmt w:val="decimal"/>
      <w:lvlText w:val=""/>
      <w:lvlJc w:val="left"/>
    </w:lvl>
    <w:lvl w:ilvl="5" w:tplc="EA963D82">
      <w:numFmt w:val="decimal"/>
      <w:lvlText w:val=""/>
      <w:lvlJc w:val="left"/>
    </w:lvl>
    <w:lvl w:ilvl="6" w:tplc="1D22EF74">
      <w:numFmt w:val="decimal"/>
      <w:lvlText w:val=""/>
      <w:lvlJc w:val="left"/>
    </w:lvl>
    <w:lvl w:ilvl="7" w:tplc="BEA08AF4">
      <w:numFmt w:val="decimal"/>
      <w:lvlText w:val=""/>
      <w:lvlJc w:val="left"/>
    </w:lvl>
    <w:lvl w:ilvl="8" w:tplc="2E7CC440">
      <w:numFmt w:val="decimal"/>
      <w:lvlText w:val=""/>
      <w:lvlJc w:val="left"/>
    </w:lvl>
  </w:abstractNum>
  <w:abstractNum w:abstractNumId="1" w15:restartNumberingAfterBreak="0">
    <w:nsid w:val="246A2668"/>
    <w:multiLevelType w:val="hybridMultilevel"/>
    <w:tmpl w:val="5E1A7F68"/>
    <w:lvl w:ilvl="0" w:tplc="47E0D9D0">
      <w:start w:val="1"/>
      <w:numFmt w:val="bullet"/>
      <w:lvlText w:val="●"/>
      <w:lvlJc w:val="left"/>
      <w:pPr>
        <w:ind w:left="720" w:hanging="360"/>
      </w:pPr>
    </w:lvl>
    <w:lvl w:ilvl="1" w:tplc="AF224838">
      <w:start w:val="1"/>
      <w:numFmt w:val="bullet"/>
      <w:lvlText w:val="○"/>
      <w:lvlJc w:val="left"/>
      <w:pPr>
        <w:ind w:left="1440" w:hanging="360"/>
      </w:pPr>
    </w:lvl>
    <w:lvl w:ilvl="2" w:tplc="EED89A26">
      <w:start w:val="1"/>
      <w:numFmt w:val="bullet"/>
      <w:lvlText w:val="■"/>
      <w:lvlJc w:val="left"/>
      <w:pPr>
        <w:ind w:left="2160" w:hanging="360"/>
      </w:pPr>
    </w:lvl>
    <w:lvl w:ilvl="3" w:tplc="342AB15E">
      <w:start w:val="1"/>
      <w:numFmt w:val="bullet"/>
      <w:lvlText w:val="●"/>
      <w:lvlJc w:val="left"/>
      <w:pPr>
        <w:ind w:left="2880" w:hanging="360"/>
      </w:pPr>
    </w:lvl>
    <w:lvl w:ilvl="4" w:tplc="D12E5628">
      <w:start w:val="1"/>
      <w:numFmt w:val="bullet"/>
      <w:lvlText w:val="○"/>
      <w:lvlJc w:val="left"/>
      <w:pPr>
        <w:ind w:left="3600" w:hanging="360"/>
      </w:pPr>
    </w:lvl>
    <w:lvl w:ilvl="5" w:tplc="95266374">
      <w:start w:val="1"/>
      <w:numFmt w:val="bullet"/>
      <w:lvlText w:val="■"/>
      <w:lvlJc w:val="left"/>
      <w:pPr>
        <w:ind w:left="4320" w:hanging="360"/>
      </w:pPr>
    </w:lvl>
    <w:lvl w:ilvl="6" w:tplc="D2A46EA8">
      <w:start w:val="1"/>
      <w:numFmt w:val="bullet"/>
      <w:lvlText w:val="●"/>
      <w:lvlJc w:val="left"/>
      <w:pPr>
        <w:ind w:left="5040" w:hanging="360"/>
      </w:pPr>
    </w:lvl>
    <w:lvl w:ilvl="7" w:tplc="9E88473E">
      <w:start w:val="1"/>
      <w:numFmt w:val="bullet"/>
      <w:lvlText w:val="●"/>
      <w:lvlJc w:val="left"/>
      <w:pPr>
        <w:ind w:left="5760" w:hanging="360"/>
      </w:pPr>
    </w:lvl>
    <w:lvl w:ilvl="8" w:tplc="A6BC230C">
      <w:start w:val="1"/>
      <w:numFmt w:val="bullet"/>
      <w:lvlText w:val="●"/>
      <w:lvlJc w:val="left"/>
      <w:pPr>
        <w:ind w:left="6480" w:hanging="360"/>
      </w:pPr>
    </w:lvl>
  </w:abstractNum>
  <w:num w:numId="1" w16cid:durableId="454908807">
    <w:abstractNumId w:val="1"/>
    <w:lvlOverride w:ilvl="0">
      <w:startOverride w:val="1"/>
    </w:lvlOverride>
  </w:num>
  <w:num w:numId="2" w16cid:durableId="1613124400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5F5"/>
    <w:rsid w:val="00000000"/>
    <w:rsid w:val="0002033C"/>
    <w:rsid w:val="000507BB"/>
    <w:rsid w:val="0006181E"/>
    <w:rsid w:val="0054326B"/>
    <w:rsid w:val="005B0B06"/>
    <w:rsid w:val="006C73FE"/>
    <w:rsid w:val="007D45F5"/>
    <w:rsid w:val="00D73CF4"/>
    <w:rsid w:val="575DD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286B"/>
  <w15:docId w15:val="{15161B33-3AE7-40DD-8270-46759D29C0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3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8d7e70-4053-43da-ae2e-3bb26002d663">
      <Terms xmlns="http://schemas.microsoft.com/office/infopath/2007/PartnerControls"/>
    </lcf76f155ced4ddcb4097134ff3c332f>
    <TaxCatchAll xmlns="adfb0090-8606-4b89-a68a-b73ca1d6b5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44F458-A20F-4377-A458-A173EA1025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d7e70-4053-43da-ae2e-3bb26002d663"/>
    <ds:schemaRef ds:uri="adfb0090-8606-4b89-a68a-b73ca1d6b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19225F-8DC5-4187-8C5B-05DCA945D0EF}">
  <ds:schemaRefs>
    <ds:schemaRef ds:uri="http://schemas.microsoft.com/office/2006/metadata/properties"/>
    <ds:schemaRef ds:uri="http://schemas.microsoft.com/office/infopath/2007/PartnerControls"/>
    <ds:schemaRef ds:uri="bc8d7e70-4053-43da-ae2e-3bb26002d663"/>
    <ds:schemaRef ds:uri="adfb0090-8606-4b89-a68a-b73ca1d6b587"/>
  </ds:schemaRefs>
</ds:datastoreItem>
</file>

<file path=customXml/itemProps3.xml><?xml version="1.0" encoding="utf-8"?>
<ds:datastoreItem xmlns:ds="http://schemas.openxmlformats.org/officeDocument/2006/customXml" ds:itemID="{56BBE8B5-3A02-48A3-BB29-735EC368FA4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TPS</dc:creator>
  <lastModifiedBy>Denis Zhong - TCS</lastModifiedBy>
  <revision>7</revision>
  <lastPrinted>2026-06-14T20:33:00.0000000Z</lastPrinted>
  <dcterms:created xsi:type="dcterms:W3CDTF">2026-06-14T20:04:00.0000000Z</dcterms:created>
  <dcterms:modified xsi:type="dcterms:W3CDTF">2026-06-15T01:29:41.9387366Z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</Properties>
</file>