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810D7F" w14:textId="180AAB5B" w:rsidR="009A6CF5" w:rsidRPr="00900242" w:rsidRDefault="009A6CF5" w:rsidP="009A6CF5">
      <w:pPr>
        <w:pBdr>
          <w:top w:val="single" w:sz="4" w:space="1" w:color="auto"/>
          <w:bottom w:val="single" w:sz="4" w:space="1" w:color="auto"/>
        </w:pBdr>
        <w:rPr>
          <w:rFonts w:cs="Arial"/>
          <w:b/>
          <w:caps/>
          <w:sz w:val="12"/>
          <w:szCs w:val="12"/>
        </w:rPr>
      </w:pPr>
    </w:p>
    <w:p w14:paraId="7B7A3DCD" w14:textId="66D369DF" w:rsidR="00A72B78" w:rsidRPr="00900242" w:rsidRDefault="00A72B78" w:rsidP="009A6CF5">
      <w:pPr>
        <w:pBdr>
          <w:top w:val="single" w:sz="4" w:space="1" w:color="auto"/>
          <w:bottom w:val="single" w:sz="4" w:space="1" w:color="auto"/>
        </w:pBdr>
        <w:rPr>
          <w:rFonts w:cs="Arial"/>
          <w:b/>
          <w:bCs/>
          <w:sz w:val="36"/>
          <w:szCs w:val="36"/>
        </w:rPr>
      </w:pPr>
      <w:r w:rsidRPr="00900242">
        <w:rPr>
          <w:rFonts w:cs="Arial"/>
          <w:b/>
          <w:bCs/>
          <w:sz w:val="36"/>
          <w:szCs w:val="36"/>
        </w:rPr>
        <w:t>Engineering Requirements</w:t>
      </w:r>
    </w:p>
    <w:p w14:paraId="1BA1DBFC" w14:textId="6DCCBC01" w:rsidR="00A72B78" w:rsidRPr="00900242" w:rsidRDefault="00A72B78" w:rsidP="009A6CF5">
      <w:pPr>
        <w:pBdr>
          <w:top w:val="single" w:sz="4" w:space="1" w:color="auto"/>
          <w:bottom w:val="single" w:sz="4" w:space="1" w:color="auto"/>
        </w:pBdr>
        <w:rPr>
          <w:rFonts w:cs="Arial"/>
          <w:b/>
          <w:bCs/>
          <w:sz w:val="36"/>
          <w:szCs w:val="36"/>
        </w:rPr>
      </w:pPr>
      <w:r w:rsidRPr="00900242">
        <w:rPr>
          <w:rFonts w:cs="Arial"/>
          <w:b/>
          <w:bCs/>
          <w:sz w:val="36"/>
          <w:szCs w:val="36"/>
        </w:rPr>
        <w:t>Earthing</w:t>
      </w:r>
    </w:p>
    <w:p w14:paraId="6255629B" w14:textId="77777777" w:rsidR="009A6CF5" w:rsidRPr="00900242" w:rsidRDefault="009A6CF5" w:rsidP="009A6CF5">
      <w:pPr>
        <w:pBdr>
          <w:top w:val="single" w:sz="4" w:space="1" w:color="auto"/>
          <w:bottom w:val="single" w:sz="4" w:space="1" w:color="auto"/>
        </w:pBdr>
        <w:rPr>
          <w:rFonts w:cs="Arial"/>
          <w:b/>
          <w:caps/>
          <w:sz w:val="12"/>
          <w:szCs w:val="12"/>
        </w:rPr>
      </w:pPr>
    </w:p>
    <w:p w14:paraId="2868E897" w14:textId="77777777" w:rsidR="00B41447" w:rsidRPr="00900242" w:rsidRDefault="00704E61" w:rsidP="00A72B78">
      <w:pPr>
        <w:pStyle w:val="Heading1"/>
      </w:pPr>
      <w:r w:rsidRPr="00900242">
        <w:t>general requirements</w:t>
      </w:r>
    </w:p>
    <w:p w14:paraId="5BAFBFFF" w14:textId="77777777" w:rsidR="00A333F4" w:rsidRPr="00900242" w:rsidRDefault="00A333F4" w:rsidP="00936CED">
      <w:pPr>
        <w:pStyle w:val="Heading2"/>
      </w:pPr>
      <w:r w:rsidRPr="00900242">
        <w:t>Facility Earthing Grid</w:t>
      </w:r>
    </w:p>
    <w:p w14:paraId="00657CFF" w14:textId="7571B87A" w:rsidR="00A333F4" w:rsidRPr="00900242" w:rsidRDefault="00A333F4" w:rsidP="002E6BC5">
      <w:pPr>
        <w:ind w:left="567"/>
        <w:rPr>
          <w:rFonts w:cs="Arial"/>
        </w:rPr>
      </w:pPr>
      <w:r w:rsidRPr="00900242">
        <w:rPr>
          <w:rFonts w:cs="Arial"/>
        </w:rPr>
        <w:t xml:space="preserve">A facility earthing grid shall be provided in accordance with </w:t>
      </w:r>
      <w:r w:rsidR="004C188C" w:rsidRPr="00900242">
        <w:rPr>
          <w:rFonts w:cs="Arial"/>
        </w:rPr>
        <w:t xml:space="preserve">the </w:t>
      </w:r>
      <w:r w:rsidR="00AB36A6" w:rsidRPr="00900242">
        <w:rPr>
          <w:rFonts w:cs="Arial"/>
        </w:rPr>
        <w:t>ENA</w:t>
      </w:r>
      <w:r w:rsidRPr="00900242">
        <w:rPr>
          <w:rFonts w:cs="Arial"/>
        </w:rPr>
        <w:t>-EG1 Substation Earthing Guide.</w:t>
      </w:r>
    </w:p>
    <w:p w14:paraId="5078F091" w14:textId="77777777" w:rsidR="00A333F4" w:rsidRPr="00900242" w:rsidRDefault="00A333F4" w:rsidP="002E6BC5">
      <w:pPr>
        <w:ind w:left="567"/>
        <w:rPr>
          <w:rFonts w:cs="Arial"/>
        </w:rPr>
      </w:pPr>
    </w:p>
    <w:p w14:paraId="4AB1D1C7" w14:textId="1E6DE785" w:rsidR="00A333F4" w:rsidRPr="00900242" w:rsidRDefault="00A333F4" w:rsidP="002E6BC5">
      <w:pPr>
        <w:ind w:left="567"/>
        <w:rPr>
          <w:rFonts w:cs="Arial"/>
        </w:rPr>
      </w:pPr>
      <w:r w:rsidRPr="00900242">
        <w:rPr>
          <w:rFonts w:cs="Arial"/>
        </w:rPr>
        <w:t xml:space="preserve">All metallic structural work shall be bonded to the earthing grid. </w:t>
      </w:r>
    </w:p>
    <w:p w14:paraId="22C9A51F" w14:textId="77777777" w:rsidR="00A333F4" w:rsidRPr="00900242" w:rsidRDefault="00A333F4" w:rsidP="002E6BC5">
      <w:pPr>
        <w:ind w:left="567"/>
        <w:rPr>
          <w:rFonts w:cs="Arial"/>
        </w:rPr>
      </w:pPr>
    </w:p>
    <w:p w14:paraId="2CD06A55" w14:textId="35A73AD1" w:rsidR="00A333F4" w:rsidRPr="00900242" w:rsidRDefault="00A333F4" w:rsidP="002E6BC5">
      <w:pPr>
        <w:ind w:left="567"/>
        <w:rPr>
          <w:rFonts w:cs="Arial"/>
        </w:rPr>
      </w:pPr>
      <w:r w:rsidRPr="00900242">
        <w:rPr>
          <w:rFonts w:cs="Arial"/>
        </w:rPr>
        <w:t xml:space="preserve">The inground earth mat shall be installed to permit a representative number of buried conductors and grid joints to be easily exposed for visual inspection as recommended by the </w:t>
      </w:r>
      <w:r w:rsidR="00AB36A6" w:rsidRPr="00900242">
        <w:rPr>
          <w:rFonts w:cs="Arial"/>
        </w:rPr>
        <w:t>ENA</w:t>
      </w:r>
      <w:r w:rsidRPr="00900242">
        <w:rPr>
          <w:rFonts w:cs="Arial"/>
        </w:rPr>
        <w:t>-EG1 Substation Earthing Guide.</w:t>
      </w:r>
      <w:r w:rsidR="00101AAB" w:rsidRPr="00900242">
        <w:rPr>
          <w:rFonts w:cs="Arial"/>
        </w:rPr>
        <w:t xml:space="preserve"> </w:t>
      </w:r>
    </w:p>
    <w:p w14:paraId="528C1113" w14:textId="77777777" w:rsidR="00A333F4" w:rsidRPr="00900242" w:rsidRDefault="00A333F4" w:rsidP="002E6BC5">
      <w:pPr>
        <w:ind w:left="567"/>
        <w:rPr>
          <w:rFonts w:cs="Arial"/>
        </w:rPr>
      </w:pPr>
    </w:p>
    <w:p w14:paraId="6277E9B4" w14:textId="52B7E776" w:rsidR="00A333F4" w:rsidRPr="00900242" w:rsidRDefault="00A333F4" w:rsidP="002E6BC5">
      <w:pPr>
        <w:ind w:left="567"/>
        <w:rPr>
          <w:rFonts w:cs="Arial"/>
        </w:rPr>
      </w:pPr>
      <w:r w:rsidRPr="00900242">
        <w:rPr>
          <w:rFonts w:cs="Arial"/>
        </w:rPr>
        <w:t xml:space="preserve">The earthing grid design shall </w:t>
      </w:r>
      <w:r w:rsidR="008353C0" w:rsidRPr="00900242">
        <w:rPr>
          <w:rFonts w:cs="Arial"/>
        </w:rPr>
        <w:t>consider</w:t>
      </w:r>
      <w:r w:rsidR="00F61F6D" w:rsidRPr="00900242">
        <w:rPr>
          <w:rFonts w:cs="Arial"/>
        </w:rPr>
        <w:t>:</w:t>
      </w:r>
    </w:p>
    <w:p w14:paraId="2D4D9C7F" w14:textId="77777777" w:rsidR="00A333F4" w:rsidRPr="00900242" w:rsidRDefault="00A333F4" w:rsidP="002E6BC5">
      <w:pPr>
        <w:numPr>
          <w:ilvl w:val="0"/>
          <w:numId w:val="12"/>
        </w:numPr>
        <w:overflowPunct/>
        <w:autoSpaceDE/>
        <w:autoSpaceDN/>
        <w:adjustRightInd/>
        <w:textAlignment w:val="auto"/>
        <w:rPr>
          <w:rFonts w:cs="Arial"/>
          <w:snapToGrid w:val="0"/>
        </w:rPr>
      </w:pPr>
      <w:r w:rsidRPr="00900242">
        <w:rPr>
          <w:rFonts w:cs="Arial"/>
          <w:snapToGrid w:val="0"/>
        </w:rPr>
        <w:t>the nature of the environmental conditions especially with respect to the effect of soil pH on the earthing medium.</w:t>
      </w:r>
    </w:p>
    <w:p w14:paraId="15798284" w14:textId="77777777" w:rsidR="00A333F4" w:rsidRPr="00900242" w:rsidRDefault="00A333F4" w:rsidP="002E6BC5">
      <w:pPr>
        <w:numPr>
          <w:ilvl w:val="0"/>
          <w:numId w:val="12"/>
        </w:numPr>
        <w:overflowPunct/>
        <w:autoSpaceDE/>
        <w:autoSpaceDN/>
        <w:adjustRightInd/>
        <w:textAlignment w:val="auto"/>
        <w:rPr>
          <w:rFonts w:cs="Arial"/>
          <w:snapToGrid w:val="0"/>
        </w:rPr>
      </w:pPr>
      <w:r w:rsidRPr="00900242">
        <w:rPr>
          <w:rFonts w:cs="Arial"/>
          <w:snapToGrid w:val="0"/>
        </w:rPr>
        <w:t>actual earth resistivity as measured by the Contractor.</w:t>
      </w:r>
    </w:p>
    <w:p w14:paraId="7190B547" w14:textId="77777777" w:rsidR="00A333F4" w:rsidRPr="00900242" w:rsidRDefault="00A333F4" w:rsidP="002E6BC5">
      <w:pPr>
        <w:numPr>
          <w:ilvl w:val="0"/>
          <w:numId w:val="12"/>
        </w:numPr>
        <w:overflowPunct/>
        <w:autoSpaceDE/>
        <w:autoSpaceDN/>
        <w:adjustRightInd/>
        <w:textAlignment w:val="auto"/>
        <w:rPr>
          <w:rFonts w:cs="Arial"/>
          <w:snapToGrid w:val="0"/>
        </w:rPr>
      </w:pPr>
      <w:r w:rsidRPr="00900242">
        <w:rPr>
          <w:rFonts w:cs="Arial"/>
          <w:snapToGrid w:val="0"/>
        </w:rPr>
        <w:t>all metallic objects including pipes, structural steel and fences and their effect on step and touch potentials.</w:t>
      </w:r>
    </w:p>
    <w:p w14:paraId="57874EE4" w14:textId="77777777" w:rsidR="00A333F4" w:rsidRPr="00900242" w:rsidRDefault="00A333F4" w:rsidP="002E6BC5">
      <w:pPr>
        <w:ind w:left="567"/>
        <w:rPr>
          <w:rFonts w:cs="Arial"/>
        </w:rPr>
      </w:pPr>
    </w:p>
    <w:p w14:paraId="40480787" w14:textId="77777777" w:rsidR="008353C0" w:rsidRPr="00900242" w:rsidRDefault="00A333F4" w:rsidP="002E6BC5">
      <w:pPr>
        <w:ind w:left="567"/>
        <w:rPr>
          <w:rFonts w:cs="Arial"/>
        </w:rPr>
      </w:pPr>
      <w:r w:rsidRPr="00900242">
        <w:rPr>
          <w:rFonts w:cs="Arial"/>
        </w:rPr>
        <w:t>The inground earthing system shall be such that it does not cause galvanic corrosion of in ground metallic structures including but not limited to structures such as metallic pipework and tanks.</w:t>
      </w:r>
    </w:p>
    <w:p w14:paraId="3DDDB308" w14:textId="77777777" w:rsidR="008353C0" w:rsidRPr="00900242" w:rsidRDefault="008353C0" w:rsidP="002E6BC5">
      <w:pPr>
        <w:ind w:left="567"/>
        <w:rPr>
          <w:rFonts w:cs="Arial"/>
        </w:rPr>
      </w:pPr>
    </w:p>
    <w:p w14:paraId="7CEA6275" w14:textId="26559FBC" w:rsidR="00A333F4" w:rsidRPr="00900242" w:rsidRDefault="00A72B78" w:rsidP="002E6BC5">
      <w:pPr>
        <w:ind w:left="567"/>
        <w:rPr>
          <w:rFonts w:cs="Arial"/>
        </w:rPr>
      </w:pPr>
      <w:r w:rsidRPr="00900242">
        <w:rPr>
          <w:rFonts w:cs="Arial"/>
        </w:rPr>
        <w:t>Where the facility is connected to a switchyard with an earthing grid of dissimilar metal to that in the facility there shall be galvanic isolation between the facility earthing grid and the switchyard earthing grid.</w:t>
      </w:r>
    </w:p>
    <w:p w14:paraId="46D01658" w14:textId="77777777" w:rsidR="00A333F4" w:rsidRPr="00900242" w:rsidRDefault="00A333F4" w:rsidP="002E6BC5">
      <w:pPr>
        <w:ind w:left="567"/>
        <w:rPr>
          <w:rFonts w:cs="Arial"/>
        </w:rPr>
      </w:pPr>
    </w:p>
    <w:p w14:paraId="37F600EA" w14:textId="77777777" w:rsidR="00A333F4" w:rsidRPr="00900242" w:rsidRDefault="00A333F4" w:rsidP="002E6BC5">
      <w:pPr>
        <w:ind w:left="567"/>
        <w:rPr>
          <w:rFonts w:cs="Arial"/>
        </w:rPr>
      </w:pPr>
      <w:r w:rsidRPr="00900242">
        <w:rPr>
          <w:rFonts w:cs="Arial"/>
        </w:rPr>
        <w:t>Detailed calculations and design information shall be submitted for review by the Principal after contract award.</w:t>
      </w:r>
    </w:p>
    <w:p w14:paraId="738DEDC4" w14:textId="77777777" w:rsidR="00A333F4" w:rsidRPr="00900242" w:rsidRDefault="00A333F4" w:rsidP="002E6BC5">
      <w:pPr>
        <w:ind w:left="567"/>
        <w:rPr>
          <w:rFonts w:cs="Arial"/>
        </w:rPr>
      </w:pPr>
    </w:p>
    <w:p w14:paraId="26E77376" w14:textId="6B8823FD" w:rsidR="00A333F4" w:rsidRPr="00900242" w:rsidRDefault="00A333F4" w:rsidP="002E6BC5">
      <w:pPr>
        <w:ind w:left="567"/>
        <w:rPr>
          <w:rFonts w:cs="Arial"/>
        </w:rPr>
      </w:pPr>
      <w:r w:rsidRPr="00900242">
        <w:rPr>
          <w:rFonts w:cs="Arial"/>
        </w:rPr>
        <w:t>Prior to energising the Contractor shall test the complete earthing system to verify that personnel will not be exposed to hazardous voltages. The Contractor’s tests shall measure the possible step, touch and transfer voltage hazard locations associated with metalwork in or adjacent to an earthing system to ensure safety for power authority personnel and the public.</w:t>
      </w:r>
      <w:r w:rsidR="00101AAB" w:rsidRPr="00900242">
        <w:rPr>
          <w:rFonts w:cs="Arial"/>
        </w:rPr>
        <w:t xml:space="preserve"> </w:t>
      </w:r>
      <w:r w:rsidRPr="00900242">
        <w:rPr>
          <w:rFonts w:cs="Arial"/>
        </w:rPr>
        <w:t>The test results shall be compiled and submitted to the Principal in a preliminary report within one week of the tests being carried out.</w:t>
      </w:r>
    </w:p>
    <w:p w14:paraId="18454811" w14:textId="77777777" w:rsidR="00A333F4" w:rsidRPr="00900242" w:rsidRDefault="00A333F4" w:rsidP="002E6BC5">
      <w:pPr>
        <w:ind w:left="567"/>
        <w:rPr>
          <w:rFonts w:cs="Arial"/>
        </w:rPr>
      </w:pPr>
    </w:p>
    <w:p w14:paraId="34EA719E" w14:textId="77777777" w:rsidR="00A333F4" w:rsidRPr="00900242" w:rsidRDefault="00A333F4" w:rsidP="00936CED">
      <w:pPr>
        <w:pStyle w:val="Heading2"/>
      </w:pPr>
      <w:r w:rsidRPr="00900242">
        <w:t>Local Earthing Systems</w:t>
      </w:r>
    </w:p>
    <w:p w14:paraId="21159224" w14:textId="032ACE9F" w:rsidR="00A333F4" w:rsidRPr="00900242" w:rsidRDefault="00A333F4" w:rsidP="002E6BC5">
      <w:pPr>
        <w:ind w:left="567"/>
        <w:rPr>
          <w:rFonts w:cs="Arial"/>
        </w:rPr>
      </w:pPr>
      <w:r w:rsidRPr="00900242">
        <w:rPr>
          <w:rFonts w:cs="Arial"/>
        </w:rPr>
        <w:t xml:space="preserve">In areas remote from the facility earthing grid, local earthing systems shall be provided, in accordance with the </w:t>
      </w:r>
      <w:r w:rsidR="00AB36A6" w:rsidRPr="00900242">
        <w:rPr>
          <w:rFonts w:cs="Arial"/>
        </w:rPr>
        <w:t>ENA</w:t>
      </w:r>
      <w:r w:rsidRPr="00900242">
        <w:rPr>
          <w:rFonts w:cs="Arial"/>
        </w:rPr>
        <w:t xml:space="preserve">-EG1 </w:t>
      </w:r>
      <w:r w:rsidR="00AB36A6" w:rsidRPr="00900242">
        <w:rPr>
          <w:rFonts w:cs="Arial"/>
        </w:rPr>
        <w:t xml:space="preserve">Substation </w:t>
      </w:r>
      <w:r w:rsidRPr="00900242">
        <w:rPr>
          <w:rFonts w:cs="Arial"/>
        </w:rPr>
        <w:t>Earthing Guide</w:t>
      </w:r>
      <w:r w:rsidR="000414F1" w:rsidRPr="00900242">
        <w:rPr>
          <w:rFonts w:cs="Arial"/>
        </w:rPr>
        <w:t xml:space="preserve"> and AS/NZS 3000</w:t>
      </w:r>
      <w:r w:rsidRPr="00900242">
        <w:rPr>
          <w:rFonts w:cs="Arial"/>
        </w:rPr>
        <w:t>. All adjacent metallic structural work shall be bonded to such local earthing systems. The total earth resistance of any such local earthing installation to the general mass of earth shall not exceed one ohm. The Contractor shall prove the effectiveness of the local earthing grid by means of primary current injection with results to be submitted to the Owner for approval.</w:t>
      </w:r>
    </w:p>
    <w:p w14:paraId="53943D74" w14:textId="77777777" w:rsidR="00A333F4" w:rsidRPr="00900242" w:rsidRDefault="00A333F4" w:rsidP="002E6BC5">
      <w:pPr>
        <w:ind w:left="567"/>
        <w:rPr>
          <w:rFonts w:cs="Arial"/>
        </w:rPr>
      </w:pPr>
    </w:p>
    <w:p w14:paraId="790664D4" w14:textId="77777777" w:rsidR="00A333F4" w:rsidRPr="00900242" w:rsidRDefault="00A333F4" w:rsidP="00936CED">
      <w:pPr>
        <w:pStyle w:val="Heading2"/>
      </w:pPr>
      <w:r w:rsidRPr="00900242">
        <w:t>Electrical Equipment Earthing</w:t>
      </w:r>
    </w:p>
    <w:p w14:paraId="0557031E" w14:textId="77777777" w:rsidR="00A333F4" w:rsidRPr="00900242" w:rsidRDefault="00A333F4" w:rsidP="002E6BC5">
      <w:pPr>
        <w:ind w:left="567"/>
        <w:rPr>
          <w:rFonts w:cs="Arial"/>
        </w:rPr>
      </w:pPr>
      <w:r w:rsidRPr="00900242">
        <w:rPr>
          <w:rFonts w:cs="Arial"/>
        </w:rPr>
        <w:t>The Contractor shall provide Electrical Equipment Earthing as specified in this clause and as required by AS/NZS 3000. All electrical components, devices and apparatus having a metallic enclosure or framework which may become directly connected to electricity supply following breakdown of insulation, shall be provided with means of attaching earthing conductors.</w:t>
      </w:r>
    </w:p>
    <w:p w14:paraId="50CA2EAB" w14:textId="77777777" w:rsidR="009E20C9" w:rsidRPr="00900242" w:rsidRDefault="009E20C9" w:rsidP="009A6CF5">
      <w:pPr>
        <w:rPr>
          <w:rFonts w:cs="Arial"/>
        </w:rPr>
      </w:pPr>
    </w:p>
    <w:p w14:paraId="2A79AC19" w14:textId="2E96C7C7" w:rsidR="00A333F4" w:rsidRPr="00900242" w:rsidRDefault="00A333F4" w:rsidP="002E6BC5">
      <w:pPr>
        <w:ind w:left="567"/>
        <w:rPr>
          <w:rFonts w:cs="Arial"/>
        </w:rPr>
      </w:pPr>
      <w:r w:rsidRPr="00900242">
        <w:rPr>
          <w:rFonts w:cs="Arial"/>
        </w:rPr>
        <w:t xml:space="preserve">For assemblies containing several such components or devices, a copper earth bar shall be provided within the assembly to which all devices and enclosures shall be individually earthed. </w:t>
      </w:r>
      <w:r w:rsidR="008353C0" w:rsidRPr="00900242">
        <w:rPr>
          <w:rFonts w:cs="Arial"/>
        </w:rPr>
        <w:t>. With the exception of extra low voltage signal cabling, cable earths shall be connected directly to an earth bar. In these cases rail mounted protective earth terminals shall not be used. One conductor per earth bar screw or stud shall be allowed.</w:t>
      </w:r>
      <w:r w:rsidR="000D4B0A" w:rsidRPr="00900242">
        <w:rPr>
          <w:rFonts w:cs="Arial"/>
        </w:rPr>
        <w:t xml:space="preserve"> </w:t>
      </w:r>
      <w:r w:rsidRPr="00900242">
        <w:rPr>
          <w:rFonts w:cs="Arial"/>
        </w:rPr>
        <w:t>Th</w:t>
      </w:r>
      <w:r w:rsidR="000D4B0A" w:rsidRPr="00900242">
        <w:rPr>
          <w:rFonts w:cs="Arial"/>
        </w:rPr>
        <w:t>e</w:t>
      </w:r>
      <w:r w:rsidRPr="00900242">
        <w:rPr>
          <w:rFonts w:cs="Arial"/>
        </w:rPr>
        <w:t xml:space="preserve"> earth bar shall also be drilled to accommodate connection back to the facility earthing grid.</w:t>
      </w:r>
    </w:p>
    <w:p w14:paraId="0782CB12" w14:textId="77777777" w:rsidR="008353C0" w:rsidRPr="00900242" w:rsidRDefault="008353C0" w:rsidP="002E6BC5">
      <w:pPr>
        <w:ind w:left="567"/>
        <w:rPr>
          <w:rFonts w:cs="Arial"/>
        </w:rPr>
      </w:pPr>
    </w:p>
    <w:p w14:paraId="08729E88" w14:textId="09BF8CCE" w:rsidR="008353C0" w:rsidRPr="00900242" w:rsidRDefault="008353C0" w:rsidP="002E6BC5">
      <w:pPr>
        <w:ind w:left="567"/>
        <w:rPr>
          <w:rFonts w:cs="Arial"/>
        </w:rPr>
      </w:pPr>
      <w:r w:rsidRPr="00900242">
        <w:rPr>
          <w:rFonts w:cs="Arial"/>
        </w:rPr>
        <w:t xml:space="preserve">All earth bars and cabling which do not come in contact with soil shall be constructed of copper. Any earth cabling, strap and the like which is likely to be in contact with soil at any time shall be constructed of </w:t>
      </w:r>
      <w:r w:rsidR="0007386E" w:rsidRPr="00900242">
        <w:rPr>
          <w:rFonts w:cs="Arial"/>
        </w:rPr>
        <w:t>the same material as the buried earth grid</w:t>
      </w:r>
      <w:r w:rsidRPr="00900242">
        <w:rPr>
          <w:rFonts w:cs="Arial"/>
        </w:rPr>
        <w:t xml:space="preserve"> so as to avoid the setting up of any electrolytic cell.</w:t>
      </w:r>
    </w:p>
    <w:p w14:paraId="18CC0E08" w14:textId="77777777" w:rsidR="00A333F4" w:rsidRPr="00900242" w:rsidRDefault="00A333F4" w:rsidP="002E6BC5">
      <w:pPr>
        <w:ind w:left="567"/>
        <w:rPr>
          <w:rFonts w:cs="Arial"/>
        </w:rPr>
      </w:pPr>
    </w:p>
    <w:p w14:paraId="6742FF4D" w14:textId="77777777" w:rsidR="00A333F4" w:rsidRPr="00900242" w:rsidRDefault="00A333F4" w:rsidP="002E6BC5">
      <w:pPr>
        <w:ind w:left="567"/>
        <w:rPr>
          <w:rFonts w:cs="Arial"/>
        </w:rPr>
      </w:pPr>
      <w:r w:rsidRPr="00900242">
        <w:rPr>
          <w:rFonts w:cs="Arial"/>
        </w:rPr>
        <w:t>Where electrical equipment is mounted on hinged doors or panels, additional means of earthing shall be connected across the hinge points.</w:t>
      </w:r>
    </w:p>
    <w:p w14:paraId="1049283C" w14:textId="05571A19" w:rsidR="00A333F4" w:rsidRPr="00900242" w:rsidRDefault="00A333F4" w:rsidP="002E6BC5">
      <w:pPr>
        <w:ind w:left="567"/>
        <w:rPr>
          <w:rFonts w:cs="Arial"/>
        </w:rPr>
      </w:pPr>
    </w:p>
    <w:p w14:paraId="496033CF" w14:textId="77777777" w:rsidR="008353C0" w:rsidRPr="00900242" w:rsidRDefault="008353C0" w:rsidP="008353C0">
      <w:pPr>
        <w:ind w:left="567"/>
        <w:rPr>
          <w:rFonts w:cs="Arial"/>
        </w:rPr>
      </w:pPr>
      <w:r w:rsidRPr="00900242">
        <w:rPr>
          <w:rFonts w:cs="Arial"/>
        </w:rPr>
        <w:t>All metallic gland plates and metallic components on non metallic enclosures shall have an earth connection.</w:t>
      </w:r>
    </w:p>
    <w:p w14:paraId="7990F6FD" w14:textId="77777777" w:rsidR="008353C0" w:rsidRPr="00900242" w:rsidRDefault="008353C0" w:rsidP="002E6BC5">
      <w:pPr>
        <w:ind w:left="567"/>
        <w:rPr>
          <w:rFonts w:cs="Arial"/>
        </w:rPr>
      </w:pPr>
    </w:p>
    <w:p w14:paraId="497DC5FE" w14:textId="1F61FAD0" w:rsidR="00A72B78" w:rsidRPr="00900242" w:rsidRDefault="00A333F4" w:rsidP="002E6BC5">
      <w:pPr>
        <w:ind w:left="567"/>
        <w:rPr>
          <w:rFonts w:cs="Arial"/>
        </w:rPr>
      </w:pPr>
      <w:r w:rsidRPr="00900242">
        <w:rPr>
          <w:rFonts w:cs="Arial"/>
        </w:rPr>
        <w:t>All earthing connections shall be sized in accordance with AS/NZS 3000 and consist of green/yellow single PVC insulated stranded copper cable. The use of conductors identified by the colours green or yellow either separately or in combination, for any purpose other than earthing is prohibited.</w:t>
      </w:r>
    </w:p>
    <w:p w14:paraId="0CDFC0C7" w14:textId="77777777" w:rsidR="00900242" w:rsidRPr="00900242" w:rsidRDefault="00900242" w:rsidP="002E6BC5">
      <w:pPr>
        <w:ind w:left="567"/>
        <w:rPr>
          <w:rFonts w:cs="Arial"/>
        </w:rPr>
      </w:pPr>
    </w:p>
    <w:p w14:paraId="16BA29CE" w14:textId="77777777" w:rsidR="00133AF7" w:rsidRPr="00900242" w:rsidRDefault="00133AF7" w:rsidP="00936CED">
      <w:pPr>
        <w:pStyle w:val="Heading2"/>
      </w:pPr>
      <w:bookmarkStart w:id="0" w:name="_Toc511907440"/>
      <w:r w:rsidRPr="00900242">
        <w:t>Earthing of Cable Ladder/Trays</w:t>
      </w:r>
      <w:bookmarkEnd w:id="0"/>
    </w:p>
    <w:p w14:paraId="7EE29129" w14:textId="157067EE" w:rsidR="00133AF7" w:rsidRPr="00900242" w:rsidRDefault="00133AF7" w:rsidP="00133AF7">
      <w:pPr>
        <w:ind w:left="567"/>
        <w:rPr>
          <w:rFonts w:cs="Arial"/>
        </w:rPr>
      </w:pPr>
      <w:r w:rsidRPr="00900242">
        <w:rPr>
          <w:rFonts w:cs="Arial"/>
        </w:rPr>
        <w:t>Any cable ladder or cable tray that contains HV cable/s shall be earthed at all joints</w:t>
      </w:r>
      <w:r w:rsidR="0007386E" w:rsidRPr="00900242">
        <w:rPr>
          <w:rFonts w:cs="Arial"/>
        </w:rPr>
        <w:t xml:space="preserve"> using earthing bonds</w:t>
      </w:r>
      <w:r w:rsidR="00EA2EF8" w:rsidRPr="00900242">
        <w:rPr>
          <w:rFonts w:cs="Arial"/>
        </w:rPr>
        <w:t xml:space="preserve"> separate to the ladder/tray section joints </w:t>
      </w:r>
      <w:r w:rsidRPr="00900242">
        <w:rPr>
          <w:rFonts w:cs="Arial"/>
        </w:rPr>
        <w:t xml:space="preserve">in </w:t>
      </w:r>
      <w:r w:rsidR="0007386E" w:rsidRPr="00900242">
        <w:rPr>
          <w:rFonts w:cs="Arial"/>
        </w:rPr>
        <w:t xml:space="preserve">each of </w:t>
      </w:r>
      <w:r w:rsidRPr="00900242">
        <w:rPr>
          <w:rFonts w:cs="Arial"/>
        </w:rPr>
        <w:t xml:space="preserve">the ladder/tray </w:t>
      </w:r>
      <w:r w:rsidR="0007386E" w:rsidRPr="00900242">
        <w:rPr>
          <w:rFonts w:cs="Arial"/>
        </w:rPr>
        <w:t xml:space="preserve">sections </w:t>
      </w:r>
      <w:r w:rsidRPr="00900242">
        <w:rPr>
          <w:rFonts w:cs="Arial"/>
        </w:rPr>
        <w:t xml:space="preserve">to ensure that the entire ladder/tray is electrically continuous. </w:t>
      </w:r>
    </w:p>
    <w:p w14:paraId="35DB690B" w14:textId="77777777" w:rsidR="00133AF7" w:rsidRPr="00900242" w:rsidRDefault="00133AF7" w:rsidP="00133AF7">
      <w:pPr>
        <w:ind w:left="567"/>
        <w:rPr>
          <w:rFonts w:cs="Arial"/>
        </w:rPr>
      </w:pPr>
    </w:p>
    <w:p w14:paraId="54E7BD1E" w14:textId="3D59ACEE" w:rsidR="00133AF7" w:rsidRPr="00900242" w:rsidRDefault="00133AF7" w:rsidP="00133AF7">
      <w:pPr>
        <w:ind w:left="567"/>
        <w:rPr>
          <w:rFonts w:cs="Arial"/>
        </w:rPr>
      </w:pPr>
      <w:r w:rsidRPr="00900242">
        <w:rPr>
          <w:rFonts w:cs="Arial"/>
        </w:rPr>
        <w:t>The cable tray shall be earthed to the station earth bar via 120mm² copper conductor.</w:t>
      </w:r>
    </w:p>
    <w:p w14:paraId="344BF4E9" w14:textId="77777777" w:rsidR="00133AF7" w:rsidRPr="00900242" w:rsidRDefault="00133AF7" w:rsidP="00133AF7">
      <w:pPr>
        <w:ind w:left="567"/>
        <w:rPr>
          <w:rFonts w:cs="Arial"/>
        </w:rPr>
      </w:pPr>
    </w:p>
    <w:p w14:paraId="469B05FD" w14:textId="60D9865D" w:rsidR="00133AF7" w:rsidRPr="00900242" w:rsidRDefault="00133AF7" w:rsidP="00936CED">
      <w:pPr>
        <w:pStyle w:val="Heading2"/>
      </w:pPr>
      <w:bookmarkStart w:id="1" w:name="_Toc511907441"/>
      <w:r w:rsidRPr="00900242">
        <w:t>Instrument Earthing</w:t>
      </w:r>
      <w:bookmarkEnd w:id="1"/>
      <w:r w:rsidR="00101AAB" w:rsidRPr="00900242">
        <w:t xml:space="preserve"> </w:t>
      </w:r>
    </w:p>
    <w:p w14:paraId="44418F34" w14:textId="772C8849" w:rsidR="00133AF7" w:rsidRPr="00900242" w:rsidRDefault="00133AF7" w:rsidP="00133AF7">
      <w:pPr>
        <w:ind w:left="567"/>
        <w:rPr>
          <w:rFonts w:cs="Arial"/>
        </w:rPr>
      </w:pPr>
      <w:r w:rsidRPr="00900242">
        <w:rPr>
          <w:rFonts w:cs="Arial"/>
        </w:rPr>
        <w:t>The following shall be subject to review by the Principal as part of the detailed design reviews under the Contract:</w:t>
      </w:r>
    </w:p>
    <w:p w14:paraId="02754A6A" w14:textId="77777777" w:rsidR="00133AF7" w:rsidRPr="00900242" w:rsidRDefault="00133AF7" w:rsidP="000D4B0A">
      <w:pPr>
        <w:pStyle w:val="Body"/>
        <w:tabs>
          <w:tab w:val="left" w:pos="1701"/>
        </w:tabs>
        <w:spacing w:before="0" w:after="0" w:line="240" w:lineRule="auto"/>
        <w:ind w:left="578"/>
        <w:rPr>
          <w:rFonts w:cs="Arial"/>
          <w:sz w:val="20"/>
        </w:rPr>
      </w:pPr>
    </w:p>
    <w:p w14:paraId="221FA4FE" w14:textId="6EF5CA03" w:rsidR="00133AF7" w:rsidRPr="00900242" w:rsidRDefault="00133AF7" w:rsidP="00133AF7">
      <w:pPr>
        <w:ind w:left="567"/>
        <w:rPr>
          <w:rFonts w:cs="Arial"/>
        </w:rPr>
      </w:pPr>
      <w:r w:rsidRPr="00900242">
        <w:rPr>
          <w:rFonts w:cs="Arial"/>
        </w:rPr>
        <w:t>The instrument earth is required to provide a common zero voltage reference point for all instrument and control systems throughout the plant and to minimise internally and externally generated electrical noise and its effect on instrument and control systems.</w:t>
      </w:r>
    </w:p>
    <w:p w14:paraId="6653BF7C" w14:textId="77777777" w:rsidR="00133AF7" w:rsidRPr="00900242" w:rsidRDefault="00133AF7" w:rsidP="00133AF7">
      <w:pPr>
        <w:ind w:left="567"/>
        <w:rPr>
          <w:rFonts w:cs="Arial"/>
        </w:rPr>
      </w:pPr>
    </w:p>
    <w:p w14:paraId="33097BB7" w14:textId="05E43B4E" w:rsidR="00133AF7" w:rsidRPr="00900242" w:rsidRDefault="00133AF7" w:rsidP="00133AF7">
      <w:pPr>
        <w:ind w:left="567"/>
        <w:rPr>
          <w:rFonts w:cs="Arial"/>
        </w:rPr>
      </w:pPr>
      <w:r w:rsidRPr="00900242">
        <w:rPr>
          <w:rFonts w:cs="Arial"/>
        </w:rPr>
        <w:t>All control and instrumentation enclosures are to be provided with an instrument earth bus. The bus must be insulated from the enclosure metalwork. The instrument earth bus may be extended from enclosure to enclosure by series or radial connection using insulated conductors</w:t>
      </w:r>
      <w:r w:rsidR="008353C0" w:rsidRPr="00900242">
        <w:rPr>
          <w:rFonts w:cs="Arial"/>
        </w:rPr>
        <w:t xml:space="preserve"> </w:t>
      </w:r>
      <w:r w:rsidRPr="00900242">
        <w:rPr>
          <w:rFonts w:cs="Arial"/>
        </w:rPr>
        <w:t>and shall be connected to the main instrument earth also by means of a single insulated conductor. The main instrument earth for any whole control system shall be connected to the main electrical earth at one point.</w:t>
      </w:r>
    </w:p>
    <w:p w14:paraId="6584D30F" w14:textId="77777777" w:rsidR="00133AF7" w:rsidRPr="00900242" w:rsidRDefault="00133AF7" w:rsidP="00133AF7">
      <w:pPr>
        <w:ind w:left="567"/>
        <w:rPr>
          <w:rFonts w:cs="Arial"/>
        </w:rPr>
      </w:pPr>
    </w:p>
    <w:p w14:paraId="0DDBF459" w14:textId="72B05F9F" w:rsidR="00133AF7" w:rsidRPr="00900242" w:rsidRDefault="00133AF7" w:rsidP="00133AF7">
      <w:pPr>
        <w:ind w:left="567"/>
        <w:rPr>
          <w:rFonts w:cs="Arial"/>
        </w:rPr>
      </w:pPr>
      <w:r w:rsidRPr="00900242">
        <w:rPr>
          <w:rFonts w:cs="Arial"/>
        </w:rPr>
        <w:t>To accommodate a large number of enclosures several instrument earth buses may be used. In this case the system shall be configured so that the earth buses are connected radially to the main instrument earth. No connections are to be made between the radial arms of the system which would create an earth loop.</w:t>
      </w:r>
    </w:p>
    <w:p w14:paraId="615771AA" w14:textId="77777777" w:rsidR="00133AF7" w:rsidRPr="00900242" w:rsidRDefault="00133AF7" w:rsidP="00133AF7">
      <w:pPr>
        <w:ind w:left="567"/>
        <w:rPr>
          <w:rFonts w:cs="Arial"/>
        </w:rPr>
      </w:pPr>
    </w:p>
    <w:p w14:paraId="4A39BE24" w14:textId="0F34F981" w:rsidR="00133AF7" w:rsidRPr="00900242" w:rsidRDefault="00133AF7" w:rsidP="00133AF7">
      <w:pPr>
        <w:ind w:left="567"/>
        <w:rPr>
          <w:rFonts w:cs="Arial"/>
        </w:rPr>
      </w:pPr>
      <w:r w:rsidRPr="00900242">
        <w:rPr>
          <w:rFonts w:cs="Arial"/>
        </w:rPr>
        <w:t>Electronic analogue input and output signals shall be earthed at one point only (generally through the power supply). Self powered instrument loops shall require an earth connection to be made at one point, preferably at the dc source.</w:t>
      </w:r>
    </w:p>
    <w:p w14:paraId="7E5473E5" w14:textId="77777777" w:rsidR="00133AF7" w:rsidRPr="00900242" w:rsidRDefault="00133AF7" w:rsidP="00133AF7">
      <w:pPr>
        <w:ind w:left="567"/>
        <w:rPr>
          <w:rFonts w:cs="Arial"/>
        </w:rPr>
      </w:pPr>
    </w:p>
    <w:p w14:paraId="244053AE" w14:textId="15EF3A36" w:rsidR="00133AF7" w:rsidRPr="00900242" w:rsidRDefault="00133AF7" w:rsidP="00133AF7">
      <w:pPr>
        <w:ind w:left="567"/>
        <w:rPr>
          <w:rFonts w:cs="Arial"/>
        </w:rPr>
      </w:pPr>
      <w:r w:rsidRPr="00900242">
        <w:rPr>
          <w:rFonts w:cs="Arial"/>
        </w:rPr>
        <w:t xml:space="preserve">Where earthing of wires, screens etc. is </w:t>
      </w:r>
      <w:r w:rsidR="00467DDF" w:rsidRPr="00900242">
        <w:rPr>
          <w:rFonts w:cs="Arial"/>
        </w:rPr>
        <w:t xml:space="preserve">performed </w:t>
      </w:r>
      <w:r w:rsidRPr="00900242">
        <w:rPr>
          <w:rFonts w:cs="Arial"/>
        </w:rPr>
        <w:t>at one end only of a cable, then the wires, screens etc. at the end of the cable remote from the earthing shall be appropriately insulated to remove any risk from contacting these remote bare conductors.</w:t>
      </w:r>
    </w:p>
    <w:p w14:paraId="56F512F5" w14:textId="77777777" w:rsidR="00133AF7" w:rsidRPr="00900242" w:rsidRDefault="00133AF7" w:rsidP="00133AF7">
      <w:pPr>
        <w:ind w:left="567"/>
        <w:rPr>
          <w:rFonts w:cs="Arial"/>
        </w:rPr>
      </w:pPr>
    </w:p>
    <w:p w14:paraId="52D70391" w14:textId="12E52CC1" w:rsidR="00133AF7" w:rsidRPr="00900242" w:rsidRDefault="00133AF7" w:rsidP="00133AF7">
      <w:pPr>
        <w:ind w:left="567"/>
        <w:rPr>
          <w:rFonts w:cs="Arial"/>
        </w:rPr>
      </w:pPr>
      <w:r w:rsidRPr="00900242">
        <w:rPr>
          <w:rFonts w:cs="Arial"/>
        </w:rPr>
        <w:t>Transmitters used in conjunction with primary elements which have an electrical connection with plant steelwork or a process fluid (e.g. thermocouples with grounded hot junction) shall require input/output isolation.</w:t>
      </w:r>
    </w:p>
    <w:p w14:paraId="7CF2A33A" w14:textId="77777777" w:rsidR="00133AF7" w:rsidRPr="00900242" w:rsidRDefault="00133AF7" w:rsidP="00133AF7">
      <w:pPr>
        <w:ind w:left="567"/>
        <w:rPr>
          <w:rFonts w:cs="Arial"/>
        </w:rPr>
      </w:pPr>
    </w:p>
    <w:p w14:paraId="1DB0A4D9" w14:textId="439657EE" w:rsidR="00133AF7" w:rsidRPr="00900242" w:rsidRDefault="00133AF7" w:rsidP="00133AF7">
      <w:pPr>
        <w:pStyle w:val="Heading1"/>
      </w:pPr>
      <w:bookmarkStart w:id="2" w:name="_Toc180388864"/>
      <w:bookmarkStart w:id="3" w:name="_Toc511907442"/>
      <w:r w:rsidRPr="00900242">
        <w:t>Lightning Protection</w:t>
      </w:r>
      <w:bookmarkEnd w:id="2"/>
      <w:bookmarkEnd w:id="3"/>
    </w:p>
    <w:p w14:paraId="3DE4A7BA" w14:textId="5C84DC81" w:rsidR="008353C0" w:rsidRPr="00900242" w:rsidRDefault="000D4B0A" w:rsidP="00936CED">
      <w:pPr>
        <w:pStyle w:val="Heading2"/>
      </w:pPr>
      <w:bookmarkStart w:id="4" w:name="_Toc511907443"/>
      <w:r w:rsidRPr="00900242">
        <w:t>Standards</w:t>
      </w:r>
    </w:p>
    <w:p w14:paraId="63865A74" w14:textId="1A944F1C" w:rsidR="008353C0" w:rsidRPr="00900242" w:rsidRDefault="008353C0" w:rsidP="008353C0">
      <w:pPr>
        <w:ind w:left="567"/>
        <w:rPr>
          <w:rFonts w:cs="Arial"/>
        </w:rPr>
      </w:pPr>
      <w:r w:rsidRPr="00900242">
        <w:rPr>
          <w:rFonts w:cs="Arial"/>
        </w:rPr>
        <w:t xml:space="preserve">All </w:t>
      </w:r>
      <w:r w:rsidR="000D4B0A" w:rsidRPr="00900242">
        <w:rPr>
          <w:rFonts w:cs="Arial"/>
        </w:rPr>
        <w:t>lightning</w:t>
      </w:r>
      <w:r w:rsidRPr="00900242">
        <w:rPr>
          <w:rFonts w:cs="Arial"/>
        </w:rPr>
        <w:t xml:space="preserve"> </w:t>
      </w:r>
      <w:r w:rsidR="000D4B0A" w:rsidRPr="00900242">
        <w:rPr>
          <w:rFonts w:cs="Arial"/>
        </w:rPr>
        <w:t xml:space="preserve">protection </w:t>
      </w:r>
      <w:r w:rsidRPr="00900242">
        <w:rPr>
          <w:rFonts w:cs="Arial"/>
        </w:rPr>
        <w:t>systems shall be designed to meet all the requirements of AS</w:t>
      </w:r>
      <w:r w:rsidR="00F45384" w:rsidRPr="00900242">
        <w:rPr>
          <w:rFonts w:cs="Arial"/>
        </w:rPr>
        <w:t xml:space="preserve">/NZS </w:t>
      </w:r>
      <w:r w:rsidRPr="00900242">
        <w:rPr>
          <w:rFonts w:cs="Arial"/>
        </w:rPr>
        <w:t>1768.</w:t>
      </w:r>
    </w:p>
    <w:p w14:paraId="5A1546AE" w14:textId="77777777" w:rsidR="008353C0" w:rsidRPr="00900242" w:rsidRDefault="008353C0" w:rsidP="008353C0">
      <w:pPr>
        <w:ind w:left="567"/>
        <w:rPr>
          <w:rFonts w:cs="Arial"/>
        </w:rPr>
      </w:pPr>
    </w:p>
    <w:p w14:paraId="1CB0E423" w14:textId="791BE31C" w:rsidR="00133AF7" w:rsidRPr="00900242" w:rsidRDefault="00133AF7" w:rsidP="00936CED">
      <w:pPr>
        <w:pStyle w:val="Heading2"/>
      </w:pPr>
      <w:r w:rsidRPr="00900242">
        <w:lastRenderedPageBreak/>
        <w:t>PLC I/O and Instrument Supplies</w:t>
      </w:r>
      <w:bookmarkEnd w:id="4"/>
    </w:p>
    <w:p w14:paraId="492CDB3F" w14:textId="1FDE69B9" w:rsidR="00133AF7" w:rsidRPr="00900242" w:rsidRDefault="00133AF7" w:rsidP="00133AF7">
      <w:pPr>
        <w:ind w:left="567"/>
        <w:rPr>
          <w:rFonts w:cs="Arial"/>
        </w:rPr>
      </w:pPr>
      <w:r w:rsidRPr="00900242">
        <w:rPr>
          <w:rFonts w:cs="Arial"/>
        </w:rPr>
        <w:t>Comprehensive lightning surge control shall be supplied for all low voltage and instrument cabling entering or leaving an outside facility and outside installations entering the main building.</w:t>
      </w:r>
    </w:p>
    <w:p w14:paraId="31A9599E" w14:textId="77777777" w:rsidR="00133AF7" w:rsidRPr="00900242" w:rsidRDefault="00133AF7" w:rsidP="00133AF7">
      <w:pPr>
        <w:ind w:left="567"/>
        <w:rPr>
          <w:rFonts w:cs="Arial"/>
        </w:rPr>
      </w:pPr>
    </w:p>
    <w:p w14:paraId="58E3D321" w14:textId="5ED2FCA0" w:rsidR="00133AF7" w:rsidRPr="00900242" w:rsidRDefault="00133AF7" w:rsidP="00133AF7">
      <w:pPr>
        <w:ind w:left="567"/>
        <w:rPr>
          <w:rFonts w:cs="Arial"/>
        </w:rPr>
      </w:pPr>
      <w:r w:rsidRPr="00900242">
        <w:rPr>
          <w:rFonts w:cs="Arial"/>
        </w:rPr>
        <w:t xml:space="preserve">In particular, all 4 – 20mA instrument loops shall be provided with arrestors at the instrument, converter and the </w:t>
      </w:r>
      <w:r w:rsidR="00467DDF" w:rsidRPr="00900242">
        <w:rPr>
          <w:rFonts w:cs="Arial"/>
        </w:rPr>
        <w:t>control system</w:t>
      </w:r>
      <w:r w:rsidRPr="00900242">
        <w:rPr>
          <w:rFonts w:cs="Arial"/>
        </w:rPr>
        <w:t xml:space="preserve"> terminals. The arrestor shall be a self-resetting single-phase 20kA unit with a clamp voltage of not in excess of 36V with a maximum line current of 1500mA rms.</w:t>
      </w:r>
    </w:p>
    <w:p w14:paraId="4EB4E5F8" w14:textId="77777777" w:rsidR="00133AF7" w:rsidRPr="00900242" w:rsidRDefault="00133AF7" w:rsidP="00133AF7">
      <w:pPr>
        <w:ind w:left="567"/>
        <w:rPr>
          <w:rFonts w:cs="Arial"/>
        </w:rPr>
      </w:pPr>
    </w:p>
    <w:p w14:paraId="040A6B8A" w14:textId="5F327FA8" w:rsidR="00133AF7" w:rsidRPr="00900242" w:rsidRDefault="00133AF7" w:rsidP="00133AF7">
      <w:pPr>
        <w:ind w:left="567"/>
        <w:rPr>
          <w:rFonts w:cs="Arial"/>
        </w:rPr>
      </w:pPr>
      <w:r w:rsidRPr="00900242">
        <w:rPr>
          <w:rFonts w:cs="Arial"/>
        </w:rPr>
        <w:t>All 24VDC, status and indication circuits shall be fitted with arrestors at the field device and at the switchboard terminals. The arrestor shall be suitable for balanced and non-balanced circuits, a surge current up to 10kA and a clamp voltage of not in excess of 36V.</w:t>
      </w:r>
    </w:p>
    <w:p w14:paraId="3AB8BBB1" w14:textId="77777777" w:rsidR="00133AF7" w:rsidRPr="00900242" w:rsidRDefault="00133AF7" w:rsidP="00133AF7">
      <w:pPr>
        <w:ind w:left="567"/>
        <w:rPr>
          <w:rFonts w:cs="Arial"/>
        </w:rPr>
      </w:pPr>
    </w:p>
    <w:p w14:paraId="1D4614D5" w14:textId="09048E33" w:rsidR="004D1B3A" w:rsidRDefault="004D1B3A" w:rsidP="004D1B3A">
      <w:pPr>
        <w:pStyle w:val="Heading1"/>
      </w:pPr>
      <w:r>
        <w:t>Substation Requirements</w:t>
      </w:r>
    </w:p>
    <w:p w14:paraId="2499EC39" w14:textId="77777777" w:rsidR="004D1B3A" w:rsidRDefault="004D1B3A" w:rsidP="004D1B3A">
      <w:pPr>
        <w:pStyle w:val="Heading2"/>
      </w:pPr>
      <w:r w:rsidRPr="00936CED">
        <w:t>Design</w:t>
      </w:r>
      <w:r>
        <w:t xml:space="preserve"> of Earthing System</w:t>
      </w:r>
    </w:p>
    <w:p w14:paraId="40080D11" w14:textId="77777777" w:rsidR="004D1B3A" w:rsidRDefault="004D1B3A" w:rsidP="004D1B3A">
      <w:pPr>
        <w:ind w:left="567"/>
      </w:pPr>
      <w:r w:rsidRPr="00936CED">
        <w:rPr>
          <w:rFonts w:cs="Arial"/>
        </w:rPr>
        <w:t>The substation earthing system shall be designed in accordance with the requirements of</w:t>
      </w:r>
      <w:r w:rsidRPr="004D1B3A">
        <w:rPr>
          <w:rFonts w:cs="Arial"/>
        </w:rPr>
        <w:t xml:space="preserve"> </w:t>
      </w:r>
      <w:r w:rsidRPr="00936CED">
        <w:rPr>
          <w:rFonts w:cs="Arial"/>
        </w:rPr>
        <w:t xml:space="preserve">the </w:t>
      </w:r>
      <w:r w:rsidRPr="00936CED">
        <w:t>ENA EG1 Substation Earthing Guide</w:t>
      </w:r>
      <w:r>
        <w:t>,</w:t>
      </w:r>
      <w:r w:rsidRPr="00936CED">
        <w:rPr>
          <w:rFonts w:cs="Arial"/>
        </w:rPr>
        <w:t xml:space="preserve"> AS 2067, IEEE Std 80, AS 3000 </w:t>
      </w:r>
      <w:r w:rsidRPr="00936CED">
        <w:t>and other relevant Australian</w:t>
      </w:r>
      <w:r>
        <w:rPr>
          <w:rStyle w:val="normaltextrun"/>
          <w:rFonts w:cs="Arial"/>
          <w:color w:val="000000"/>
          <w:shd w:val="clear" w:color="auto" w:fill="FFFFFF"/>
        </w:rPr>
        <w:t xml:space="preserve"> Standards</w:t>
      </w:r>
      <w:r>
        <w:t>.</w:t>
      </w:r>
    </w:p>
    <w:p w14:paraId="0FEA0E29" w14:textId="77777777" w:rsidR="004D1B3A" w:rsidRPr="00936CED" w:rsidRDefault="004D1B3A" w:rsidP="004D1B3A">
      <w:pPr>
        <w:ind w:left="567"/>
        <w:rPr>
          <w:rFonts w:cs="Arial"/>
        </w:rPr>
      </w:pPr>
    </w:p>
    <w:p w14:paraId="212DEB3A" w14:textId="77777777" w:rsidR="004D1B3A" w:rsidRPr="00936CED" w:rsidRDefault="004D1B3A" w:rsidP="004D1B3A">
      <w:pPr>
        <w:ind w:left="567"/>
        <w:rPr>
          <w:rFonts w:cs="Arial"/>
        </w:rPr>
      </w:pPr>
      <w:r w:rsidRPr="00936CED">
        <w:rPr>
          <w:rFonts w:cs="Arial"/>
        </w:rPr>
        <w:t>The Contractor shall carry out site tests of the earth resistivity and shall perform calculations to determine the substation earth resistance, step and touch voltages.</w:t>
      </w:r>
    </w:p>
    <w:p w14:paraId="79A5C99D" w14:textId="77777777" w:rsidR="004D1B3A" w:rsidRPr="00936CED" w:rsidRDefault="004D1B3A" w:rsidP="004D1B3A">
      <w:pPr>
        <w:ind w:left="567"/>
        <w:rPr>
          <w:rFonts w:cs="Arial"/>
        </w:rPr>
      </w:pPr>
    </w:p>
    <w:p w14:paraId="6834790E" w14:textId="77777777" w:rsidR="004D1B3A" w:rsidRDefault="004D1B3A" w:rsidP="004D1B3A">
      <w:pPr>
        <w:ind w:left="567"/>
        <w:rPr>
          <w:rFonts w:cs="Arial"/>
        </w:rPr>
      </w:pPr>
      <w:r w:rsidRPr="00936CED">
        <w:rPr>
          <w:rFonts w:cs="Arial"/>
        </w:rPr>
        <w:t>The Contractor shall submit the earth grid design and calculations to the Principal for review.</w:t>
      </w:r>
    </w:p>
    <w:p w14:paraId="4014F304" w14:textId="77777777" w:rsidR="004D1B3A" w:rsidRPr="00936CED" w:rsidRDefault="004D1B3A" w:rsidP="004D1B3A">
      <w:pPr>
        <w:ind w:left="567"/>
        <w:rPr>
          <w:rFonts w:cs="Arial"/>
        </w:rPr>
      </w:pPr>
    </w:p>
    <w:p w14:paraId="7EBBADA0" w14:textId="77777777" w:rsidR="004D1B3A" w:rsidRDefault="004D1B3A" w:rsidP="004D1B3A">
      <w:pPr>
        <w:ind w:left="567"/>
        <w:rPr>
          <w:rFonts w:cs="Arial"/>
        </w:rPr>
      </w:pPr>
      <w:r w:rsidRPr="00936CED">
        <w:rPr>
          <w:rFonts w:cs="Arial"/>
        </w:rPr>
        <w:t>The “as built</w:t>
      </w:r>
      <w:r>
        <w:rPr>
          <w:rFonts w:cs="Arial"/>
        </w:rPr>
        <w:t>”</w:t>
      </w:r>
      <w:r w:rsidRPr="00936CED">
        <w:rPr>
          <w:rFonts w:cs="Arial"/>
        </w:rPr>
        <w:t xml:space="preserve"> value of the substation earth resistance shall be confirmed by means of primary injection prior to bonding to the other earthing systems.</w:t>
      </w:r>
    </w:p>
    <w:p w14:paraId="0100D6C7" w14:textId="77777777" w:rsidR="004D1B3A" w:rsidRPr="00936CED" w:rsidRDefault="004D1B3A" w:rsidP="004D1B3A">
      <w:pPr>
        <w:pStyle w:val="BodyText"/>
        <w:ind w:left="567"/>
      </w:pPr>
    </w:p>
    <w:p w14:paraId="183C4951" w14:textId="77777777" w:rsidR="004D1B3A" w:rsidRDefault="004D1B3A" w:rsidP="004D1B3A">
      <w:pPr>
        <w:pStyle w:val="Heading2"/>
      </w:pPr>
      <w:r>
        <w:t>Joints and Connection to Equipment</w:t>
      </w:r>
    </w:p>
    <w:p w14:paraId="5BD564AB" w14:textId="77777777" w:rsidR="004D1B3A" w:rsidRDefault="004D1B3A" w:rsidP="004D1B3A">
      <w:pPr>
        <w:ind w:left="567"/>
      </w:pPr>
      <w:r>
        <w:t>Connection to equipment may be bolted or, in the case of stranded conductors, clamped by means of cable connectors.</w:t>
      </w:r>
    </w:p>
    <w:p w14:paraId="2483DAF6" w14:textId="77777777" w:rsidR="004D1B3A" w:rsidRDefault="004D1B3A" w:rsidP="004D1B3A">
      <w:pPr>
        <w:ind w:left="567"/>
      </w:pPr>
    </w:p>
    <w:p w14:paraId="7173E1A3" w14:textId="77777777" w:rsidR="004D1B3A" w:rsidRDefault="004D1B3A" w:rsidP="004D1B3A">
      <w:pPr>
        <w:ind w:left="567"/>
      </w:pPr>
      <w:r>
        <w:t>All joints and connections which are buried and all joints in the earth grid shall be brazed or welded.</w:t>
      </w:r>
    </w:p>
    <w:p w14:paraId="05A414FE" w14:textId="77777777" w:rsidR="004D1B3A" w:rsidRDefault="004D1B3A" w:rsidP="004D1B3A">
      <w:pPr>
        <w:ind w:left="567"/>
      </w:pPr>
    </w:p>
    <w:p w14:paraId="02C6019C" w14:textId="77777777" w:rsidR="004D1B3A" w:rsidRDefault="004D1B3A" w:rsidP="004D1B3A">
      <w:pPr>
        <w:ind w:left="567"/>
      </w:pPr>
      <w:r>
        <w:t xml:space="preserve">The overhead </w:t>
      </w:r>
      <w:proofErr w:type="spellStart"/>
      <w:r>
        <w:t>earthwires</w:t>
      </w:r>
      <w:proofErr w:type="spellEnd"/>
      <w:r>
        <w:t xml:space="preserve"> shall be connected to the earth grid using earthing conductors capable of carrying the maximum earth fault current.</w:t>
      </w:r>
    </w:p>
    <w:p w14:paraId="01386D08" w14:textId="77777777" w:rsidR="004D1B3A" w:rsidRPr="00936CED" w:rsidRDefault="004D1B3A" w:rsidP="004D1B3A">
      <w:pPr>
        <w:pStyle w:val="BodyText"/>
        <w:ind w:left="567"/>
      </w:pPr>
    </w:p>
    <w:p w14:paraId="6CBB7797" w14:textId="57BAB1A4" w:rsidR="004D1B3A" w:rsidRDefault="004D1B3A" w:rsidP="004D1B3A">
      <w:pPr>
        <w:pStyle w:val="Heading2"/>
      </w:pPr>
      <w:r>
        <w:t>Portable Earthing</w:t>
      </w:r>
    </w:p>
    <w:p w14:paraId="6EE7C8B8" w14:textId="77777777" w:rsidR="004D1B3A" w:rsidRDefault="004D1B3A" w:rsidP="004D1B3A">
      <w:pPr>
        <w:ind w:left="567"/>
      </w:pPr>
      <w:r>
        <w:t>Fixed earthing connectors for use with portable earthing devices specified below shall be provided on each busbar at maximum 30 metres intervals. A rigid earthing loop shall be provided adjacent to each busbar earthing connector. The earthing loop shall be connected to a branch of the earth grid and marked green.</w:t>
      </w:r>
    </w:p>
    <w:p w14:paraId="4D0C2504" w14:textId="77777777" w:rsidR="004D1B3A" w:rsidRDefault="004D1B3A" w:rsidP="004D1B3A">
      <w:pPr>
        <w:ind w:left="567"/>
      </w:pPr>
    </w:p>
    <w:p w14:paraId="65F4F320" w14:textId="09B1DDB9" w:rsidR="004D1B3A" w:rsidRDefault="00FA25E4" w:rsidP="004D1B3A">
      <w:pPr>
        <w:ind w:left="567"/>
      </w:pPr>
      <w:r>
        <w:t>Two sets of p</w:t>
      </w:r>
      <w:r w:rsidR="004D1B3A">
        <w:t>ortable earthing devices shall be provided</w:t>
      </w:r>
      <w:r>
        <w:t>. Each portable earthing device shall have</w:t>
      </w:r>
      <w:r w:rsidR="004D1B3A">
        <w:t>:</w:t>
      </w:r>
    </w:p>
    <w:p w14:paraId="01200951" w14:textId="77777777" w:rsidR="004D1B3A" w:rsidRDefault="004D1B3A" w:rsidP="004D1B3A">
      <w:pPr>
        <w:ind w:left="567"/>
      </w:pPr>
    </w:p>
    <w:p w14:paraId="53D31E9F" w14:textId="77777777" w:rsidR="00FA25E4" w:rsidRPr="00FA25E4" w:rsidRDefault="00FA25E4" w:rsidP="00FA25E4">
      <w:pPr>
        <w:numPr>
          <w:ilvl w:val="0"/>
          <w:numId w:val="17"/>
        </w:numPr>
        <w:tabs>
          <w:tab w:val="clear" w:pos="284"/>
          <w:tab w:val="num" w:pos="851"/>
        </w:tabs>
        <w:ind w:left="851"/>
      </w:pPr>
      <w:r>
        <w:t>An earth end clamp for connection to the earthing loops specified above.</w:t>
      </w:r>
    </w:p>
    <w:p w14:paraId="654A8D4E" w14:textId="77777777" w:rsidR="00FA25E4" w:rsidRDefault="00FA25E4" w:rsidP="00FA25E4">
      <w:pPr>
        <w:numPr>
          <w:ilvl w:val="0"/>
          <w:numId w:val="17"/>
        </w:numPr>
        <w:tabs>
          <w:tab w:val="clear" w:pos="284"/>
          <w:tab w:val="num" w:pos="851"/>
        </w:tabs>
        <w:ind w:left="851"/>
      </w:pPr>
      <w:r>
        <w:t>A line end clamp for connection to the fixed earthing connectors.</w:t>
      </w:r>
    </w:p>
    <w:p w14:paraId="710DD86E" w14:textId="77777777" w:rsidR="00FA25E4" w:rsidRDefault="00FA25E4" w:rsidP="00FA25E4">
      <w:pPr>
        <w:numPr>
          <w:ilvl w:val="0"/>
          <w:numId w:val="17"/>
        </w:numPr>
        <w:tabs>
          <w:tab w:val="clear" w:pos="284"/>
          <w:tab w:val="num" w:pos="851"/>
        </w:tabs>
        <w:ind w:left="851"/>
      </w:pPr>
      <w:r>
        <w:t>A flexible conductor with clear PVC sheath rated for the substation design fault level, or a minimum of 25kA, for 3 seconds.</w:t>
      </w:r>
    </w:p>
    <w:p w14:paraId="64F36E7C" w14:textId="77777777" w:rsidR="00FA25E4" w:rsidRDefault="00FA25E4" w:rsidP="00FA25E4">
      <w:pPr>
        <w:ind w:left="567"/>
      </w:pPr>
    </w:p>
    <w:p w14:paraId="4F83EE20" w14:textId="5E1DBFA6" w:rsidR="004D1B3A" w:rsidRDefault="00FA25E4" w:rsidP="00FA25E4">
      <w:pPr>
        <w:ind w:left="567"/>
      </w:pPr>
      <w:r>
        <w:t>A</w:t>
      </w:r>
      <w:r w:rsidR="004D1B3A">
        <w:t xml:space="preserve"> telescopic operating pole of glass fibre or similar material</w:t>
      </w:r>
      <w:r>
        <w:t xml:space="preserve"> shall be provided for each set of portable earthing devices</w:t>
      </w:r>
      <w:r w:rsidR="004D1B3A">
        <w:t>. The pole shall be of sufficient length to reach the height of connections to the high voltage equipment from ground but retractable into a carrying length not exceeding 2.5m. The pole shall have non-slip hand grips.</w:t>
      </w:r>
    </w:p>
    <w:p w14:paraId="13532B6D" w14:textId="77777777" w:rsidR="004D1B3A" w:rsidRDefault="004D1B3A" w:rsidP="004D1B3A">
      <w:pPr>
        <w:ind w:left="567"/>
      </w:pPr>
    </w:p>
    <w:p w14:paraId="78B5BA5A" w14:textId="77777777" w:rsidR="004D1B3A" w:rsidRDefault="004D1B3A" w:rsidP="004D1B3A">
      <w:pPr>
        <w:ind w:left="567"/>
      </w:pPr>
      <w:r>
        <w:t>For each HV earthing switch means shall be provided to attach portable earthing devices to the phase conductors and to the support structure.</w:t>
      </w:r>
    </w:p>
    <w:p w14:paraId="6EBB1304" w14:textId="77777777" w:rsidR="004D1B3A" w:rsidRDefault="004D1B3A" w:rsidP="004D1B3A"/>
    <w:p w14:paraId="5BC4543E" w14:textId="5D3157A0" w:rsidR="004D1B3A" w:rsidRDefault="004D1B3A" w:rsidP="004D1B3A">
      <w:pPr>
        <w:pStyle w:val="Heading2"/>
      </w:pPr>
      <w:r>
        <w:lastRenderedPageBreak/>
        <w:t>Substation Lightning Protection</w:t>
      </w:r>
    </w:p>
    <w:p w14:paraId="15E0B1A8" w14:textId="77777777" w:rsidR="004D1B3A" w:rsidRDefault="004D1B3A" w:rsidP="004D1B3A">
      <w:pPr>
        <w:ind w:left="567"/>
      </w:pPr>
      <w:r>
        <w:t>Earth masts and/or overhead earth wires shall be installed to provide lightning protection in accordance with the requirements of AS 1768.</w:t>
      </w:r>
    </w:p>
    <w:p w14:paraId="680C396B" w14:textId="77777777" w:rsidR="004D1B3A" w:rsidRDefault="004D1B3A" w:rsidP="004D1B3A">
      <w:pPr>
        <w:ind w:left="567"/>
      </w:pPr>
    </w:p>
    <w:p w14:paraId="3803B156" w14:textId="77777777" w:rsidR="004D1B3A" w:rsidRDefault="004D1B3A" w:rsidP="004D1B3A">
      <w:pPr>
        <w:ind w:left="567"/>
      </w:pPr>
      <w:r>
        <w:t xml:space="preserve">The lightning protection should ensure that all plant and structures within the substation are fully within the protected zones as defined by the “Rolling Sphere” technique. </w:t>
      </w:r>
    </w:p>
    <w:p w14:paraId="00B70690" w14:textId="77777777" w:rsidR="004D1B3A" w:rsidRDefault="004D1B3A" w:rsidP="004D1B3A">
      <w:pPr>
        <w:ind w:left="567"/>
      </w:pPr>
    </w:p>
    <w:p w14:paraId="08837F62" w14:textId="77777777" w:rsidR="004D1B3A" w:rsidRDefault="004D1B3A" w:rsidP="004D1B3A">
      <w:pPr>
        <w:ind w:left="567"/>
      </w:pPr>
      <w:r>
        <w:t xml:space="preserve">The Contractor shall submit the design of the lightning protection system to the Principal for review. </w:t>
      </w:r>
    </w:p>
    <w:p w14:paraId="37BA8781" w14:textId="77777777" w:rsidR="004D1B3A" w:rsidRDefault="004D1B3A" w:rsidP="004D1B3A">
      <w:pPr>
        <w:ind w:left="709"/>
      </w:pPr>
    </w:p>
    <w:p w14:paraId="75F15BFE" w14:textId="40FE5598" w:rsidR="004D1B3A" w:rsidRDefault="004D1B3A" w:rsidP="004D1B3A">
      <w:pPr>
        <w:pStyle w:val="Heading2"/>
      </w:pPr>
      <w:r>
        <w:t>Substation Insulation Coordination</w:t>
      </w:r>
    </w:p>
    <w:p w14:paraId="4763191B" w14:textId="77777777" w:rsidR="004D1B3A" w:rsidRPr="0031122E" w:rsidRDefault="004D1B3A" w:rsidP="004D1B3A">
      <w:pPr>
        <w:ind w:left="567"/>
      </w:pPr>
      <w:r w:rsidRPr="0031122E">
        <w:t>The Contractor shall carry out an insulation co-ordination study to confirm the selection of Lightning Impulse Withstand Level (LIWL) for the equipment specified, and to confirm the location and rating of surge diverters.</w:t>
      </w:r>
    </w:p>
    <w:p w14:paraId="3FC70823" w14:textId="77777777" w:rsidR="004D1B3A" w:rsidRPr="0031122E" w:rsidRDefault="004D1B3A" w:rsidP="004D1B3A">
      <w:pPr>
        <w:ind w:left="567"/>
      </w:pPr>
    </w:p>
    <w:p w14:paraId="518FECB2" w14:textId="77777777" w:rsidR="004D1B3A" w:rsidRPr="0031122E" w:rsidRDefault="004D1B3A" w:rsidP="004D1B3A">
      <w:pPr>
        <w:ind w:left="567"/>
      </w:pPr>
      <w:r w:rsidRPr="0031122E">
        <w:t>The parameters to be used in undertaking the study shall be agreed with the Principal prior to commencing the study.</w:t>
      </w:r>
    </w:p>
    <w:p w14:paraId="19785B88" w14:textId="77777777" w:rsidR="004D1B3A" w:rsidRPr="0031122E" w:rsidRDefault="004D1B3A" w:rsidP="004D1B3A">
      <w:pPr>
        <w:ind w:left="567"/>
      </w:pPr>
    </w:p>
    <w:p w14:paraId="395C3557" w14:textId="2324BCA9" w:rsidR="004D1B3A" w:rsidRPr="0031122E" w:rsidRDefault="004D1B3A" w:rsidP="004D1B3A">
      <w:pPr>
        <w:ind w:left="567"/>
      </w:pPr>
      <w:r w:rsidRPr="0031122E">
        <w:t>Any additional surge diverters or changes to LIWL rating of equipment, required to provide adequate insulation co-ordination shall be included within the scope of the contract.</w:t>
      </w:r>
    </w:p>
    <w:p w14:paraId="217728A5" w14:textId="77777777" w:rsidR="004D1B3A" w:rsidRPr="0031122E" w:rsidRDefault="004D1B3A" w:rsidP="004D1B3A"/>
    <w:p w14:paraId="51509819" w14:textId="77777777" w:rsidR="00E56459" w:rsidRPr="00900242" w:rsidRDefault="00E56459" w:rsidP="00A72B78">
      <w:pPr>
        <w:pStyle w:val="Heading1"/>
      </w:pPr>
      <w:r w:rsidRPr="00900242">
        <w:t>Review</w:t>
      </w:r>
    </w:p>
    <w:p w14:paraId="1BE7C516" w14:textId="14047587" w:rsidR="00E56459" w:rsidRPr="00900242" w:rsidRDefault="00BF6C9C" w:rsidP="00E56459">
      <w:pPr>
        <w:rPr>
          <w:rFonts w:cs="Arial"/>
          <w:snapToGrid w:val="0"/>
        </w:rPr>
      </w:pPr>
      <w:r w:rsidRPr="00900242">
        <w:rPr>
          <w:rFonts w:cs="Arial"/>
          <w:lang w:eastAsia="en-AU"/>
        </w:rPr>
        <w:t>Standard Engineering Requirements are to be reviewed every five years or prior to issue with any detailed specification which ever is the earliest.</w:t>
      </w:r>
      <w:r w:rsidR="00101AAB" w:rsidRPr="00900242">
        <w:rPr>
          <w:rFonts w:cs="Arial"/>
          <w:lang w:eastAsia="en-AU"/>
        </w:rPr>
        <w:t xml:space="preserve"> </w:t>
      </w:r>
      <w:r w:rsidRPr="00900242">
        <w:rPr>
          <w:rFonts w:cs="Arial"/>
          <w:lang w:eastAsia="en-AU"/>
        </w:rPr>
        <w:t xml:space="preserve">The review is to be coordinated by the Manager of </w:t>
      </w:r>
      <w:r w:rsidR="005B5734" w:rsidRPr="00900242">
        <w:rPr>
          <w:rFonts w:cs="Arial"/>
          <w:lang w:eastAsia="en-AU"/>
        </w:rPr>
        <w:t xml:space="preserve">Strategic Operational </w:t>
      </w:r>
      <w:r w:rsidRPr="00900242">
        <w:rPr>
          <w:rFonts w:cs="Arial"/>
          <w:lang w:eastAsia="en-AU"/>
        </w:rPr>
        <w:t>Services.</w:t>
      </w:r>
    </w:p>
    <w:p w14:paraId="258093D7" w14:textId="77777777" w:rsidR="0052232E" w:rsidRPr="00900242" w:rsidRDefault="0052232E" w:rsidP="00E56459">
      <w:pPr>
        <w:rPr>
          <w:rFonts w:cs="Arial"/>
        </w:rPr>
      </w:pPr>
    </w:p>
    <w:p w14:paraId="50B47772" w14:textId="77777777" w:rsidR="00E56459" w:rsidRPr="00900242" w:rsidRDefault="00E56459" w:rsidP="00E56459">
      <w:pPr>
        <w:rPr>
          <w:rFonts w:cs="Arial"/>
        </w:rPr>
      </w:pPr>
    </w:p>
    <w:p w14:paraId="3657302C" w14:textId="77777777" w:rsidR="008A3ABC" w:rsidRPr="00900242" w:rsidRDefault="008A3ABC" w:rsidP="00E56459">
      <w:pPr>
        <w:rPr>
          <w:rFonts w:cs="Arial"/>
        </w:rPr>
      </w:pPr>
    </w:p>
    <w:p w14:paraId="093A08AE" w14:textId="5829A134" w:rsidR="00FE2AF3" w:rsidRPr="00900242" w:rsidRDefault="00E8601E" w:rsidP="00101AAB">
      <w:pPr>
        <w:jc w:val="right"/>
        <w:rPr>
          <w:rFonts w:cs="Arial"/>
        </w:rPr>
      </w:pPr>
      <w:hyperlink w:anchor="ReturnToTop" w:history="1">
        <w:r w:rsidR="0052232E" w:rsidRPr="00900242">
          <w:rPr>
            <w:rStyle w:val="Hyperlink"/>
            <w:rFonts w:cs="Arial"/>
          </w:rPr>
          <w:t>Return To Top</w:t>
        </w:r>
      </w:hyperlink>
    </w:p>
    <w:sectPr w:rsidR="00FE2AF3" w:rsidRPr="00900242" w:rsidSect="00B91B72">
      <w:headerReference w:type="default" r:id="rId7"/>
      <w:footerReference w:type="default" r:id="rId8"/>
      <w:footerReference w:type="first" r:id="rId9"/>
      <w:pgSz w:w="11907" w:h="16840" w:code="9"/>
      <w:pgMar w:top="1276" w:right="1145" w:bottom="1498" w:left="1145" w:header="567" w:footer="845" w:gutter="0"/>
      <w:cols w:space="720"/>
      <w:docGrid w:linePitch="15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C887EB" w14:textId="77777777" w:rsidR="00016F3B" w:rsidRDefault="00016F3B">
      <w:r>
        <w:separator/>
      </w:r>
    </w:p>
  </w:endnote>
  <w:endnote w:type="continuationSeparator" w:id="0">
    <w:p w14:paraId="6428D813" w14:textId="77777777" w:rsidR="00016F3B" w:rsidRDefault="00016F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72" w:type="dxa"/>
      <w:tblInd w:w="108" w:type="dxa"/>
      <w:tblBorders>
        <w:top w:val="single" w:sz="2" w:space="0" w:color="auto"/>
      </w:tblBorders>
      <w:tblLayout w:type="fixed"/>
      <w:tblLook w:val="0000" w:firstRow="0" w:lastRow="0" w:firstColumn="0" w:lastColumn="0" w:noHBand="0" w:noVBand="0"/>
    </w:tblPr>
    <w:tblGrid>
      <w:gridCol w:w="6786"/>
      <w:gridCol w:w="2886"/>
    </w:tblGrid>
    <w:tr w:rsidR="00BF6C9C" w:rsidRPr="00E56459" w14:paraId="2FBB5316" w14:textId="77777777" w:rsidTr="00E56459">
      <w:trPr>
        <w:cantSplit/>
      </w:trPr>
      <w:tc>
        <w:tcPr>
          <w:tcW w:w="6786" w:type="dxa"/>
          <w:vAlign w:val="center"/>
        </w:tcPr>
        <w:p w14:paraId="591E7D04" w14:textId="3E5BBD8E" w:rsidR="00BF6C9C" w:rsidRPr="00E56459" w:rsidRDefault="00BF6C9C" w:rsidP="009F62E0">
          <w:pPr>
            <w:spacing w:before="60"/>
            <w:rPr>
              <w:rFonts w:cs="Arial"/>
              <w:snapToGrid w:val="0"/>
              <w:sz w:val="16"/>
              <w:szCs w:val="16"/>
            </w:rPr>
          </w:pPr>
        </w:p>
      </w:tc>
      <w:tc>
        <w:tcPr>
          <w:tcW w:w="2886" w:type="dxa"/>
          <w:vAlign w:val="center"/>
        </w:tcPr>
        <w:p w14:paraId="01AEF360" w14:textId="77777777" w:rsidR="00BF6C9C" w:rsidRPr="00E56459" w:rsidRDefault="00BF6C9C" w:rsidP="009F62E0">
          <w:pPr>
            <w:spacing w:before="60"/>
            <w:jc w:val="right"/>
            <w:rPr>
              <w:rFonts w:cs="Arial"/>
              <w:snapToGrid w:val="0"/>
              <w:sz w:val="16"/>
              <w:szCs w:val="16"/>
            </w:rPr>
          </w:pPr>
          <w:r w:rsidRPr="00E56459">
            <w:rPr>
              <w:rFonts w:cs="Arial"/>
              <w:sz w:val="16"/>
              <w:szCs w:val="16"/>
            </w:rPr>
            <w:t xml:space="preserve">Page: </w:t>
          </w:r>
          <w:r w:rsidRPr="00E56459">
            <w:rPr>
              <w:rFonts w:cs="Arial"/>
              <w:sz w:val="16"/>
              <w:szCs w:val="16"/>
            </w:rPr>
            <w:fldChar w:fldCharType="begin"/>
          </w:r>
          <w:r w:rsidRPr="00E56459">
            <w:rPr>
              <w:rFonts w:cs="Arial"/>
              <w:sz w:val="16"/>
              <w:szCs w:val="16"/>
            </w:rPr>
            <w:instrText xml:space="preserve"> PAGE </w:instrText>
          </w:r>
          <w:r w:rsidRPr="00E56459">
            <w:rPr>
              <w:rFonts w:cs="Arial"/>
              <w:sz w:val="16"/>
              <w:szCs w:val="16"/>
            </w:rPr>
            <w:fldChar w:fldCharType="separate"/>
          </w:r>
          <w:r w:rsidR="00F435F4">
            <w:rPr>
              <w:rFonts w:cs="Arial"/>
              <w:noProof/>
              <w:sz w:val="16"/>
              <w:szCs w:val="16"/>
            </w:rPr>
            <w:t>1</w:t>
          </w:r>
          <w:r w:rsidRPr="00E56459">
            <w:rPr>
              <w:rFonts w:cs="Arial"/>
              <w:sz w:val="16"/>
              <w:szCs w:val="16"/>
            </w:rPr>
            <w:fldChar w:fldCharType="end"/>
          </w:r>
          <w:r w:rsidRPr="00E56459">
            <w:rPr>
              <w:rFonts w:cs="Arial"/>
              <w:sz w:val="16"/>
              <w:szCs w:val="16"/>
            </w:rPr>
            <w:t xml:space="preserve"> of </w:t>
          </w:r>
          <w:r w:rsidRPr="00E56459">
            <w:rPr>
              <w:rFonts w:cs="Arial"/>
              <w:sz w:val="16"/>
              <w:szCs w:val="16"/>
            </w:rPr>
            <w:fldChar w:fldCharType="begin"/>
          </w:r>
          <w:r w:rsidRPr="00E56459">
            <w:rPr>
              <w:rFonts w:cs="Arial"/>
              <w:sz w:val="16"/>
              <w:szCs w:val="16"/>
            </w:rPr>
            <w:instrText xml:space="preserve"> NUMPAGES </w:instrText>
          </w:r>
          <w:r w:rsidRPr="00E56459">
            <w:rPr>
              <w:rFonts w:cs="Arial"/>
              <w:sz w:val="16"/>
              <w:szCs w:val="16"/>
            </w:rPr>
            <w:fldChar w:fldCharType="separate"/>
          </w:r>
          <w:r w:rsidR="00F435F4">
            <w:rPr>
              <w:rFonts w:cs="Arial"/>
              <w:noProof/>
              <w:sz w:val="16"/>
              <w:szCs w:val="16"/>
            </w:rPr>
            <w:t>3</w:t>
          </w:r>
          <w:r w:rsidRPr="00E56459">
            <w:rPr>
              <w:rFonts w:cs="Arial"/>
              <w:sz w:val="16"/>
              <w:szCs w:val="16"/>
            </w:rPr>
            <w:fldChar w:fldCharType="end"/>
          </w:r>
        </w:p>
      </w:tc>
    </w:tr>
    <w:tr w:rsidR="00BF6C9C" w:rsidRPr="00E56459" w14:paraId="0E8DEAE1" w14:textId="77777777" w:rsidTr="00E56459">
      <w:trPr>
        <w:cantSplit/>
      </w:trPr>
      <w:tc>
        <w:tcPr>
          <w:tcW w:w="6786" w:type="dxa"/>
          <w:vAlign w:val="center"/>
        </w:tcPr>
        <w:p w14:paraId="406F4916" w14:textId="77777777" w:rsidR="00BF6C9C" w:rsidRPr="00E56459" w:rsidRDefault="00BF6C9C" w:rsidP="009F62E0">
          <w:pPr>
            <w:spacing w:before="60"/>
            <w:rPr>
              <w:rFonts w:cs="Arial"/>
              <w:sz w:val="16"/>
              <w:szCs w:val="16"/>
            </w:rPr>
          </w:pPr>
        </w:p>
      </w:tc>
      <w:tc>
        <w:tcPr>
          <w:tcW w:w="2886" w:type="dxa"/>
          <w:vAlign w:val="center"/>
        </w:tcPr>
        <w:p w14:paraId="0853B686" w14:textId="03F412E7" w:rsidR="00BF6C9C" w:rsidRPr="00E56459" w:rsidRDefault="009E20C9" w:rsidP="009F62E0">
          <w:pPr>
            <w:spacing w:before="60"/>
            <w:jc w:val="right"/>
            <w:rPr>
              <w:rFonts w:cs="Arial"/>
              <w:sz w:val="16"/>
              <w:szCs w:val="16"/>
            </w:rPr>
          </w:pPr>
          <w:r>
            <w:rPr>
              <w:rFonts w:cs="Arial"/>
              <w:snapToGrid w:val="0"/>
              <w:sz w:val="16"/>
              <w:szCs w:val="16"/>
            </w:rPr>
            <w:t>Form No. T-</w:t>
          </w:r>
          <w:r w:rsidR="009A6CF5">
            <w:rPr>
              <w:rFonts w:cs="Arial"/>
              <w:snapToGrid w:val="0"/>
              <w:sz w:val="16"/>
              <w:szCs w:val="16"/>
            </w:rPr>
            <w:t xml:space="preserve">3640 </w:t>
          </w:r>
          <w:r>
            <w:rPr>
              <w:rFonts w:cs="Arial"/>
              <w:snapToGrid w:val="0"/>
              <w:sz w:val="16"/>
              <w:szCs w:val="16"/>
            </w:rPr>
            <w:t>(</w:t>
          </w:r>
          <w:r w:rsidR="001205D7">
            <w:rPr>
              <w:rFonts w:cs="Arial"/>
              <w:snapToGrid w:val="0"/>
              <w:sz w:val="16"/>
              <w:szCs w:val="16"/>
            </w:rPr>
            <w:t>11</w:t>
          </w:r>
          <w:r w:rsidR="00DF1C0A">
            <w:rPr>
              <w:rFonts w:cs="Arial"/>
              <w:snapToGrid w:val="0"/>
              <w:sz w:val="16"/>
              <w:szCs w:val="16"/>
            </w:rPr>
            <w:t>/22</w:t>
          </w:r>
          <w:r>
            <w:rPr>
              <w:rFonts w:cs="Arial"/>
              <w:snapToGrid w:val="0"/>
              <w:sz w:val="16"/>
              <w:szCs w:val="16"/>
            </w:rPr>
            <w:t>)</w:t>
          </w:r>
        </w:p>
      </w:tc>
    </w:tr>
  </w:tbl>
  <w:p w14:paraId="2955D965" w14:textId="67245616" w:rsidR="00BF6C9C" w:rsidRPr="00E56459" w:rsidRDefault="00BF6C9C" w:rsidP="009E20C9">
    <w:pPr>
      <w:jc w:val="center"/>
      <w:rPr>
        <w:rFonts w:cs="Arial"/>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2" w:space="0" w:color="auto"/>
      </w:tblBorders>
      <w:tblLayout w:type="fixed"/>
      <w:tblLook w:val="0000" w:firstRow="0" w:lastRow="0" w:firstColumn="0" w:lastColumn="0" w:noHBand="0" w:noVBand="0"/>
    </w:tblPr>
    <w:tblGrid>
      <w:gridCol w:w="6188"/>
      <w:gridCol w:w="3402"/>
    </w:tblGrid>
    <w:tr w:rsidR="00BF6C9C" w:rsidRPr="00664EAC" w14:paraId="2A3ED0D8" w14:textId="77777777">
      <w:trPr>
        <w:cantSplit/>
      </w:trPr>
      <w:tc>
        <w:tcPr>
          <w:tcW w:w="6188" w:type="dxa"/>
          <w:vAlign w:val="center"/>
        </w:tcPr>
        <w:p w14:paraId="1F924BE3" w14:textId="77777777" w:rsidR="00BF6C9C" w:rsidRPr="00664EAC" w:rsidRDefault="00BF6C9C" w:rsidP="009F62E0">
          <w:pPr>
            <w:spacing w:before="60"/>
            <w:rPr>
              <w:rFonts w:cs="Arial"/>
              <w:snapToGrid w:val="0"/>
              <w:sz w:val="18"/>
              <w:szCs w:val="18"/>
            </w:rPr>
          </w:pPr>
          <w:r w:rsidRPr="00664EAC">
            <w:rPr>
              <w:rFonts w:cs="Arial"/>
              <w:b/>
              <w:snapToGrid w:val="0"/>
              <w:sz w:val="18"/>
              <w:szCs w:val="18"/>
            </w:rPr>
            <w:fldChar w:fldCharType="begin"/>
          </w:r>
          <w:r w:rsidRPr="00664EAC">
            <w:rPr>
              <w:rFonts w:cs="Arial"/>
              <w:b/>
              <w:snapToGrid w:val="0"/>
              <w:sz w:val="18"/>
              <w:szCs w:val="18"/>
            </w:rPr>
            <w:instrText xml:space="preserve"> FILENAME </w:instrText>
          </w:r>
          <w:r w:rsidRPr="00664EAC">
            <w:rPr>
              <w:rFonts w:cs="Arial"/>
              <w:b/>
              <w:snapToGrid w:val="0"/>
              <w:sz w:val="18"/>
              <w:szCs w:val="18"/>
            </w:rPr>
            <w:fldChar w:fldCharType="separate"/>
          </w:r>
          <w:r w:rsidR="002E6BC5">
            <w:rPr>
              <w:rFonts w:cs="Arial"/>
              <w:b/>
              <w:noProof/>
              <w:snapToGrid w:val="0"/>
              <w:sz w:val="18"/>
              <w:szCs w:val="18"/>
            </w:rPr>
            <w:t>HBIRDPRO-#549279-v3-Earthing.DOC</w:t>
          </w:r>
          <w:r w:rsidRPr="00664EAC">
            <w:rPr>
              <w:rFonts w:cs="Arial"/>
              <w:b/>
              <w:snapToGrid w:val="0"/>
              <w:sz w:val="18"/>
              <w:szCs w:val="18"/>
            </w:rPr>
            <w:fldChar w:fldCharType="end"/>
          </w:r>
        </w:p>
      </w:tc>
      <w:tc>
        <w:tcPr>
          <w:tcW w:w="3402" w:type="dxa"/>
          <w:vAlign w:val="center"/>
        </w:tcPr>
        <w:p w14:paraId="4A75F4D8" w14:textId="77777777" w:rsidR="00BF6C9C" w:rsidRPr="00664EAC" w:rsidRDefault="00BF6C9C" w:rsidP="009F62E0">
          <w:pPr>
            <w:spacing w:before="60"/>
            <w:jc w:val="right"/>
            <w:rPr>
              <w:rFonts w:cs="Arial"/>
              <w:snapToGrid w:val="0"/>
              <w:sz w:val="18"/>
              <w:szCs w:val="18"/>
            </w:rPr>
          </w:pPr>
          <w:r w:rsidRPr="00664EAC">
            <w:rPr>
              <w:rFonts w:cs="Arial"/>
              <w:sz w:val="18"/>
              <w:szCs w:val="18"/>
            </w:rPr>
            <w:t xml:space="preserve">Page: </w:t>
          </w:r>
          <w:r w:rsidRPr="00664EAC">
            <w:rPr>
              <w:rFonts w:cs="Arial"/>
              <w:sz w:val="18"/>
              <w:szCs w:val="18"/>
            </w:rPr>
            <w:fldChar w:fldCharType="begin"/>
          </w:r>
          <w:r w:rsidRPr="00664EAC">
            <w:rPr>
              <w:rFonts w:cs="Arial"/>
              <w:sz w:val="18"/>
              <w:szCs w:val="18"/>
            </w:rPr>
            <w:instrText xml:space="preserve"> PAGE </w:instrText>
          </w:r>
          <w:r w:rsidRPr="00664EAC">
            <w:rPr>
              <w:rFonts w:cs="Arial"/>
              <w:sz w:val="18"/>
              <w:szCs w:val="18"/>
            </w:rPr>
            <w:fldChar w:fldCharType="separate"/>
          </w:r>
          <w:r>
            <w:rPr>
              <w:rFonts w:cs="Arial"/>
              <w:noProof/>
              <w:sz w:val="18"/>
              <w:szCs w:val="18"/>
            </w:rPr>
            <w:t>1</w:t>
          </w:r>
          <w:r w:rsidRPr="00664EAC">
            <w:rPr>
              <w:rFonts w:cs="Arial"/>
              <w:sz w:val="18"/>
              <w:szCs w:val="18"/>
            </w:rPr>
            <w:fldChar w:fldCharType="end"/>
          </w:r>
          <w:r w:rsidRPr="00664EAC">
            <w:rPr>
              <w:rFonts w:cs="Arial"/>
              <w:sz w:val="18"/>
              <w:szCs w:val="18"/>
            </w:rPr>
            <w:t xml:space="preserve"> of </w:t>
          </w:r>
          <w:r w:rsidRPr="00664EAC">
            <w:rPr>
              <w:rFonts w:cs="Arial"/>
              <w:sz w:val="18"/>
              <w:szCs w:val="18"/>
            </w:rPr>
            <w:fldChar w:fldCharType="begin"/>
          </w:r>
          <w:r w:rsidRPr="00664EAC">
            <w:rPr>
              <w:rFonts w:cs="Arial"/>
              <w:sz w:val="18"/>
              <w:szCs w:val="18"/>
            </w:rPr>
            <w:instrText xml:space="preserve"> NUMPAGES </w:instrText>
          </w:r>
          <w:r w:rsidRPr="00664EAC">
            <w:rPr>
              <w:rFonts w:cs="Arial"/>
              <w:sz w:val="18"/>
              <w:szCs w:val="18"/>
            </w:rPr>
            <w:fldChar w:fldCharType="separate"/>
          </w:r>
          <w:r w:rsidR="002E6BC5">
            <w:rPr>
              <w:rFonts w:cs="Arial"/>
              <w:noProof/>
              <w:sz w:val="18"/>
              <w:szCs w:val="18"/>
            </w:rPr>
            <w:t>2</w:t>
          </w:r>
          <w:r w:rsidRPr="00664EAC">
            <w:rPr>
              <w:rFonts w:cs="Arial"/>
              <w:sz w:val="18"/>
              <w:szCs w:val="18"/>
            </w:rPr>
            <w:fldChar w:fldCharType="end"/>
          </w:r>
        </w:p>
      </w:tc>
    </w:tr>
    <w:tr w:rsidR="00BF6C9C" w:rsidRPr="00664EAC" w14:paraId="1606521F" w14:textId="77777777">
      <w:trPr>
        <w:cantSplit/>
      </w:trPr>
      <w:tc>
        <w:tcPr>
          <w:tcW w:w="6188" w:type="dxa"/>
          <w:vAlign w:val="center"/>
        </w:tcPr>
        <w:p w14:paraId="46DEC828" w14:textId="77777777" w:rsidR="00BF6C9C" w:rsidRPr="00664EAC" w:rsidRDefault="00BF6C9C" w:rsidP="009F62E0">
          <w:pPr>
            <w:spacing w:before="60"/>
            <w:rPr>
              <w:rFonts w:cs="Arial"/>
              <w:sz w:val="18"/>
              <w:szCs w:val="18"/>
            </w:rPr>
          </w:pPr>
        </w:p>
      </w:tc>
      <w:tc>
        <w:tcPr>
          <w:tcW w:w="3402" w:type="dxa"/>
          <w:vAlign w:val="center"/>
        </w:tcPr>
        <w:p w14:paraId="6BB190A1" w14:textId="1F7523AD" w:rsidR="00BF6C9C" w:rsidRPr="00664EAC" w:rsidRDefault="00BF6C9C" w:rsidP="009F62E0">
          <w:pPr>
            <w:spacing w:before="60"/>
            <w:jc w:val="right"/>
            <w:rPr>
              <w:rFonts w:cs="Arial"/>
              <w:sz w:val="18"/>
              <w:szCs w:val="18"/>
            </w:rPr>
          </w:pPr>
          <w:r w:rsidRPr="00664EAC">
            <w:rPr>
              <w:rFonts w:cs="Arial"/>
              <w:snapToGrid w:val="0"/>
              <w:sz w:val="18"/>
              <w:szCs w:val="18"/>
            </w:rPr>
            <w:t xml:space="preserve">Last Saved: </w:t>
          </w:r>
          <w:r w:rsidRPr="00664EAC">
            <w:rPr>
              <w:rFonts w:cs="Arial"/>
              <w:snapToGrid w:val="0"/>
              <w:sz w:val="18"/>
              <w:szCs w:val="18"/>
            </w:rPr>
            <w:fldChar w:fldCharType="begin"/>
          </w:r>
          <w:r w:rsidRPr="00664EAC">
            <w:rPr>
              <w:rFonts w:cs="Arial"/>
              <w:snapToGrid w:val="0"/>
              <w:sz w:val="18"/>
              <w:szCs w:val="18"/>
            </w:rPr>
            <w:instrText xml:space="preserve"> SAVEDATE \@ "d MMMM yyyy" \* MERGEFORMAT </w:instrText>
          </w:r>
          <w:r w:rsidRPr="00664EAC">
            <w:rPr>
              <w:rFonts w:cs="Arial"/>
              <w:snapToGrid w:val="0"/>
              <w:sz w:val="18"/>
              <w:szCs w:val="18"/>
            </w:rPr>
            <w:fldChar w:fldCharType="separate"/>
          </w:r>
          <w:r w:rsidR="00E8601E">
            <w:rPr>
              <w:rFonts w:cs="Arial"/>
              <w:noProof/>
              <w:snapToGrid w:val="0"/>
              <w:sz w:val="18"/>
              <w:szCs w:val="18"/>
            </w:rPr>
            <w:t>15 November 2022</w:t>
          </w:r>
          <w:r w:rsidRPr="00664EAC">
            <w:rPr>
              <w:rFonts w:cs="Arial"/>
              <w:snapToGrid w:val="0"/>
              <w:sz w:val="18"/>
              <w:szCs w:val="18"/>
            </w:rPr>
            <w:fldChar w:fldCharType="end"/>
          </w:r>
        </w:p>
      </w:tc>
    </w:tr>
  </w:tbl>
  <w:p w14:paraId="0B893CD1" w14:textId="77777777" w:rsidR="00BF6C9C" w:rsidRPr="00664EAC" w:rsidRDefault="00BF6C9C" w:rsidP="00BD34DA">
    <w:pPr>
      <w:jc w:val="center"/>
      <w:rPr>
        <w:rFonts w:cs="Arial"/>
        <w:sz w:val="18"/>
        <w:szCs w:val="18"/>
      </w:rPr>
    </w:pPr>
    <w:r w:rsidRPr="00664EAC">
      <w:rPr>
        <w:rFonts w:cs="Arial"/>
        <w:sz w:val="18"/>
        <w:szCs w:val="18"/>
      </w:rPr>
      <w:sym w:font="Symbol" w:char="F0D3"/>
    </w:r>
    <w:r w:rsidRPr="00664EAC">
      <w:rPr>
        <w:rFonts w:cs="Arial"/>
        <w:sz w:val="18"/>
        <w:szCs w:val="18"/>
      </w:rPr>
      <w:t xml:space="preserve"> Stanwell Corporation Limited</w:t>
    </w:r>
  </w:p>
  <w:p w14:paraId="2AEED154" w14:textId="77777777" w:rsidR="00BF6C9C" w:rsidRPr="00664EAC" w:rsidRDefault="00BF6C9C" w:rsidP="00BD34DA">
    <w:pPr>
      <w:jc w:val="center"/>
      <w:rPr>
        <w:rFonts w:cs="Arial"/>
        <w:sz w:val="18"/>
        <w:szCs w:val="18"/>
      </w:rPr>
    </w:pPr>
    <w:r w:rsidRPr="00664EAC">
      <w:rPr>
        <w:rFonts w:cs="Arial"/>
        <w:sz w:val="18"/>
        <w:szCs w:val="18"/>
      </w:rPr>
      <w:t>“THIS DOCUMENT UNCONTROLLED IN HARD COPY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E8FF84" w14:textId="77777777" w:rsidR="00016F3B" w:rsidRDefault="00016F3B">
      <w:r>
        <w:separator/>
      </w:r>
    </w:p>
  </w:footnote>
  <w:footnote w:type="continuationSeparator" w:id="0">
    <w:p w14:paraId="7C5EDC9C" w14:textId="77777777" w:rsidR="00016F3B" w:rsidRDefault="00016F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F9282" w14:textId="77777777" w:rsidR="009A6CF5" w:rsidRPr="009A6CF5" w:rsidDel="009E20C9" w:rsidRDefault="009A6CF5" w:rsidP="009A6CF5">
    <w:pPr>
      <w:pStyle w:val="Subtitle"/>
      <w:tabs>
        <w:tab w:val="right" w:pos="9617"/>
      </w:tabs>
      <w:spacing w:before="80" w:after="80"/>
      <w:jc w:val="left"/>
      <w:rPr>
        <w:rFonts w:cs="Arial"/>
        <w:sz w:val="22"/>
        <w:szCs w:val="12"/>
      </w:rPr>
    </w:pPr>
    <w:bookmarkStart w:id="5" w:name="_Hlk103340194"/>
    <w:r>
      <w:rPr>
        <w:rFonts w:cs="Arial"/>
        <w:sz w:val="20"/>
      </w:rPr>
      <w:tab/>
    </w:r>
    <w:r w:rsidR="00E8601E">
      <w:pict w14:anchorId="771856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1.25pt;height:28.35pt">
          <v:imagedata r:id="rId1" o:title="Stanwell logo_without tagline"/>
        </v:shape>
      </w:pict>
    </w:r>
  </w:p>
  <w:bookmarkEnd w:id="5"/>
  <w:p w14:paraId="26C7302F" w14:textId="77777777" w:rsidR="00BF6C9C" w:rsidRPr="00E56459" w:rsidRDefault="00BF6C9C">
    <w:pP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828CBAE4"/>
    <w:lvl w:ilvl="0">
      <w:start w:val="1"/>
      <w:numFmt w:val="decimal"/>
      <w:lvlText w:val="%1."/>
      <w:legacy w:legacy="1" w:legacySpace="0" w:legacyIndent="709"/>
      <w:lvlJc w:val="left"/>
      <w:pPr>
        <w:ind w:left="709" w:hanging="709"/>
      </w:pPr>
    </w:lvl>
    <w:lvl w:ilvl="1">
      <w:start w:val="1"/>
      <w:numFmt w:val="decimal"/>
      <w:lvlText w:val="%1.%2"/>
      <w:legacy w:legacy="1" w:legacySpace="0" w:legacyIndent="709"/>
      <w:lvlJc w:val="left"/>
      <w:pPr>
        <w:ind w:left="709" w:hanging="709"/>
      </w:pPr>
    </w:lvl>
    <w:lvl w:ilvl="2">
      <w:start w:val="1"/>
      <w:numFmt w:val="lowerLetter"/>
      <w:lvlText w:val="(%3)"/>
      <w:legacy w:legacy="1" w:legacySpace="0" w:legacyIndent="709"/>
      <w:lvlJc w:val="left"/>
      <w:pPr>
        <w:ind w:left="1418" w:hanging="709"/>
      </w:pPr>
    </w:lvl>
    <w:lvl w:ilvl="3">
      <w:start w:val="1"/>
      <w:numFmt w:val="lowerRoman"/>
      <w:lvlText w:val="(%4)"/>
      <w:legacy w:legacy="1" w:legacySpace="0" w:legacyIndent="709"/>
      <w:lvlJc w:val="left"/>
      <w:pPr>
        <w:ind w:left="2126" w:hanging="709"/>
      </w:pPr>
    </w:lvl>
    <w:lvl w:ilvl="4">
      <w:start w:val="1"/>
      <w:numFmt w:val="upperLetter"/>
      <w:lvlText w:val="(%5)"/>
      <w:legacy w:legacy="1" w:legacySpace="0" w:legacyIndent="709"/>
      <w:lvlJc w:val="left"/>
      <w:pPr>
        <w:ind w:left="2835" w:hanging="709"/>
      </w:pPr>
    </w:lvl>
    <w:lvl w:ilvl="5">
      <w:start w:val="1"/>
      <w:numFmt w:val="upperRoman"/>
      <w:lvlText w:val="(%6)"/>
      <w:legacy w:legacy="1" w:legacySpace="0" w:legacyIndent="709"/>
      <w:lvlJc w:val="left"/>
      <w:pPr>
        <w:ind w:left="3544" w:hanging="709"/>
      </w:pPr>
    </w:lvl>
    <w:lvl w:ilvl="6">
      <w:start w:val="1"/>
      <w:numFmt w:val="decimal"/>
      <w:lvlText w:val="(%6)%7."/>
      <w:legacy w:legacy="1" w:legacySpace="0" w:legacyIndent="709"/>
      <w:lvlJc w:val="left"/>
      <w:pPr>
        <w:ind w:left="4963" w:hanging="709"/>
      </w:pPr>
    </w:lvl>
    <w:lvl w:ilvl="7">
      <w:start w:val="1"/>
      <w:numFmt w:val="decimal"/>
      <w:lvlText w:val="(%6)%7.%8."/>
      <w:legacy w:legacy="1" w:legacySpace="0" w:legacyIndent="709"/>
      <w:lvlJc w:val="left"/>
      <w:pPr>
        <w:ind w:left="5672" w:hanging="709"/>
      </w:pPr>
    </w:lvl>
    <w:lvl w:ilvl="8">
      <w:start w:val="1"/>
      <w:numFmt w:val="decimal"/>
      <w:lvlText w:val="(%6)%7.%8.%9."/>
      <w:legacy w:legacy="1" w:legacySpace="0" w:legacyIndent="709"/>
      <w:lvlJc w:val="left"/>
      <w:pPr>
        <w:ind w:left="6381" w:hanging="709"/>
      </w:pPr>
    </w:lvl>
  </w:abstractNum>
  <w:abstractNum w:abstractNumId="1" w15:restartNumberingAfterBreak="0">
    <w:nsid w:val="03987BC9"/>
    <w:multiLevelType w:val="hybridMultilevel"/>
    <w:tmpl w:val="34527FC2"/>
    <w:lvl w:ilvl="0" w:tplc="F5D45C8C">
      <w:start w:val="1"/>
      <w:numFmt w:val="bullet"/>
      <w:lvlText w:val=""/>
      <w:lvlJc w:val="left"/>
      <w:pPr>
        <w:tabs>
          <w:tab w:val="num" w:pos="284"/>
        </w:tabs>
        <w:ind w:left="284" w:hanging="284"/>
      </w:pPr>
      <w:rPr>
        <w:rFonts w:ascii="Wingdings" w:hAnsi="Wingdings"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5ED11B9"/>
    <w:multiLevelType w:val="hybridMultilevel"/>
    <w:tmpl w:val="1D0CC204"/>
    <w:lvl w:ilvl="0" w:tplc="0409000F">
      <w:start w:val="1"/>
      <w:numFmt w:val="decimal"/>
      <w:pStyle w:val="Bullet2"/>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09C6403"/>
    <w:multiLevelType w:val="multilevel"/>
    <w:tmpl w:val="CC2C5F18"/>
    <w:lvl w:ilvl="0">
      <w:start w:val="1"/>
      <w:numFmt w:val="decimal"/>
      <w:lvlRestart w:val="0"/>
      <w:lvlText w:val="%1."/>
      <w:lvlJc w:val="left"/>
      <w:pPr>
        <w:tabs>
          <w:tab w:val="num" w:pos="709"/>
        </w:tabs>
        <w:ind w:left="709" w:hanging="709"/>
      </w:pPr>
      <w:rPr>
        <w:rFonts w:ascii="Arial" w:hAnsi="Arial" w:hint="default"/>
        <w:b w:val="0"/>
        <w:i w:val="0"/>
        <w:sz w:val="20"/>
        <w:szCs w:val="20"/>
      </w:rPr>
    </w:lvl>
    <w:lvl w:ilvl="1">
      <w:start w:val="1"/>
      <w:numFmt w:val="decimal"/>
      <w:lvlText w:val="%1.%2"/>
      <w:lvlJc w:val="left"/>
      <w:pPr>
        <w:tabs>
          <w:tab w:val="num" w:pos="735"/>
        </w:tabs>
        <w:ind w:left="735" w:hanging="709"/>
      </w:pPr>
      <w:rPr>
        <w:rFonts w:ascii="Arial" w:hAnsi="Arial" w:hint="default"/>
        <w:b w:val="0"/>
        <w:i w:val="0"/>
        <w:sz w:val="20"/>
      </w:rPr>
    </w:lvl>
    <w:lvl w:ilvl="2">
      <w:start w:val="1"/>
      <w:numFmt w:val="lowerLetter"/>
      <w:lvlText w:val="(%3)"/>
      <w:lvlJc w:val="left"/>
      <w:pPr>
        <w:tabs>
          <w:tab w:val="num" w:pos="1417"/>
        </w:tabs>
        <w:ind w:left="1417" w:hanging="708"/>
      </w:pPr>
      <w:rPr>
        <w:rFonts w:ascii="Arial" w:hAnsi="Arial" w:hint="default"/>
        <w:b w:val="0"/>
        <w:i w:val="0"/>
        <w:sz w:val="20"/>
      </w:rPr>
    </w:lvl>
    <w:lvl w:ilvl="3">
      <w:start w:val="1"/>
      <w:numFmt w:val="lowerRoman"/>
      <w:lvlText w:val="(%4)"/>
      <w:lvlJc w:val="left"/>
      <w:pPr>
        <w:tabs>
          <w:tab w:val="num" w:pos="2126"/>
        </w:tabs>
        <w:ind w:left="2126" w:hanging="709"/>
      </w:pPr>
      <w:rPr>
        <w:rFonts w:ascii="Arial" w:hAnsi="Arial" w:hint="default"/>
        <w:b w:val="0"/>
        <w:i w:val="0"/>
        <w:sz w:val="20"/>
      </w:rPr>
    </w:lvl>
    <w:lvl w:ilvl="4">
      <w:start w:val="1"/>
      <w:numFmt w:val="upperLetter"/>
      <w:lvlText w:val="(%5)"/>
      <w:lvlJc w:val="left"/>
      <w:pPr>
        <w:tabs>
          <w:tab w:val="num" w:pos="2835"/>
        </w:tabs>
        <w:ind w:left="2835" w:hanging="709"/>
      </w:pPr>
      <w:rPr>
        <w:rFonts w:ascii="Arial" w:hAnsi="Arial" w:hint="default"/>
        <w:b w:val="0"/>
        <w:i w:val="0"/>
        <w:sz w:val="20"/>
      </w:rPr>
    </w:lvl>
    <w:lvl w:ilvl="5">
      <w:start w:val="1"/>
      <w:numFmt w:val="upperRoman"/>
      <w:lvlText w:val="(%6)"/>
      <w:lvlJc w:val="left"/>
      <w:pPr>
        <w:tabs>
          <w:tab w:val="num" w:pos="3543"/>
        </w:tabs>
        <w:ind w:left="3543" w:hanging="708"/>
      </w:pPr>
      <w:rPr>
        <w:rFonts w:ascii="Times New Roman" w:hAnsi="Times New Roman" w:hint="default"/>
      </w:rPr>
    </w:lvl>
    <w:lvl w:ilvl="6">
      <w:start w:val="1"/>
      <w:numFmt w:val="none"/>
      <w:lvlText w:val=""/>
      <w:lvlJc w:val="left"/>
      <w:pPr>
        <w:tabs>
          <w:tab w:val="num" w:pos="4252"/>
        </w:tabs>
        <w:ind w:left="4252" w:hanging="709"/>
      </w:pPr>
      <w:rPr>
        <w:rFonts w:ascii="Times New Roman" w:hAnsi="Times New Roman" w:hint="default"/>
      </w:rPr>
    </w:lvl>
    <w:lvl w:ilvl="7">
      <w:start w:val="1"/>
      <w:numFmt w:val="none"/>
      <w:lvlText w:val=""/>
      <w:lvlJc w:val="left"/>
      <w:pPr>
        <w:tabs>
          <w:tab w:val="num" w:pos="4961"/>
        </w:tabs>
        <w:ind w:left="4961" w:hanging="709"/>
      </w:pPr>
      <w:rPr>
        <w:rFonts w:ascii="Times New Roman" w:hAnsi="Times New Roman" w:hint="default"/>
      </w:rPr>
    </w:lvl>
    <w:lvl w:ilvl="8">
      <w:start w:val="1"/>
      <w:numFmt w:val="none"/>
      <w:lvlText w:val=""/>
      <w:lvlJc w:val="left"/>
      <w:pPr>
        <w:tabs>
          <w:tab w:val="num" w:pos="5669"/>
        </w:tabs>
        <w:ind w:left="5669" w:hanging="708"/>
      </w:pPr>
      <w:rPr>
        <w:rFonts w:ascii="Times New Roman" w:hAnsi="Times New Roman" w:hint="default"/>
      </w:rPr>
    </w:lvl>
  </w:abstractNum>
  <w:abstractNum w:abstractNumId="4" w15:restartNumberingAfterBreak="0">
    <w:nsid w:val="137F15F6"/>
    <w:multiLevelType w:val="multilevel"/>
    <w:tmpl w:val="F746C60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1BC87168"/>
    <w:multiLevelType w:val="singleLevel"/>
    <w:tmpl w:val="04090001"/>
    <w:lvl w:ilvl="0">
      <w:start w:val="1"/>
      <w:numFmt w:val="bullet"/>
      <w:pStyle w:val="SCLHead1"/>
      <w:lvlText w:val=""/>
      <w:lvlJc w:val="left"/>
      <w:pPr>
        <w:tabs>
          <w:tab w:val="num" w:pos="360"/>
        </w:tabs>
        <w:ind w:left="360" w:hanging="360"/>
      </w:pPr>
      <w:rPr>
        <w:rFonts w:ascii="Symbol" w:hAnsi="Symbol" w:hint="default"/>
      </w:rPr>
    </w:lvl>
  </w:abstractNum>
  <w:abstractNum w:abstractNumId="6" w15:restartNumberingAfterBreak="0">
    <w:nsid w:val="31B24225"/>
    <w:multiLevelType w:val="multilevel"/>
    <w:tmpl w:val="B8181E9A"/>
    <w:lvl w:ilvl="0">
      <w:start w:val="1"/>
      <w:numFmt w:val="bullet"/>
      <w:lvlText w:val=""/>
      <w:lvlJc w:val="left"/>
      <w:pPr>
        <w:tabs>
          <w:tab w:val="num" w:pos="992"/>
        </w:tabs>
        <w:ind w:left="992" w:hanging="283"/>
      </w:pPr>
      <w:rPr>
        <w:rFonts w:ascii="Wingdings" w:hAnsi="Wingdings" w:hint="default"/>
        <w:sz w:val="20"/>
        <w:szCs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1E4324F"/>
    <w:multiLevelType w:val="multilevel"/>
    <w:tmpl w:val="20B04FCC"/>
    <w:lvl w:ilvl="0">
      <w:start w:val="1"/>
      <w:numFmt w:val="decimal"/>
      <w:pStyle w:val="SCL-Heading1"/>
      <w:lvlText w:val="%1.0"/>
      <w:lvlJc w:val="left"/>
      <w:pPr>
        <w:ind w:left="855" w:hanging="855"/>
      </w:pPr>
      <w:rPr>
        <w:rFonts w:hint="default"/>
      </w:rPr>
    </w:lvl>
    <w:lvl w:ilvl="1">
      <w:start w:val="1"/>
      <w:numFmt w:val="decimal"/>
      <w:pStyle w:val="SCL-Heading2"/>
      <w:lvlText w:val="%1.%2"/>
      <w:lvlJc w:val="left"/>
      <w:pPr>
        <w:ind w:left="1575" w:hanging="855"/>
      </w:pPr>
      <w:rPr>
        <w:rFonts w:hint="default"/>
      </w:rPr>
    </w:lvl>
    <w:lvl w:ilvl="2">
      <w:start w:val="1"/>
      <w:numFmt w:val="decimal"/>
      <w:pStyle w:val="SCL-Heading3"/>
      <w:lvlText w:val="%1.%2.%3"/>
      <w:lvlJc w:val="left"/>
      <w:pPr>
        <w:ind w:left="2295" w:hanging="855"/>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8" w15:restartNumberingAfterBreak="0">
    <w:nsid w:val="345973A9"/>
    <w:multiLevelType w:val="hybridMultilevel"/>
    <w:tmpl w:val="B8181E9A"/>
    <w:lvl w:ilvl="0" w:tplc="70247450">
      <w:start w:val="1"/>
      <w:numFmt w:val="bullet"/>
      <w:lvlText w:val=""/>
      <w:lvlJc w:val="left"/>
      <w:pPr>
        <w:tabs>
          <w:tab w:val="num" w:pos="992"/>
        </w:tabs>
        <w:ind w:left="992" w:hanging="283"/>
      </w:pPr>
      <w:rPr>
        <w:rFonts w:ascii="Wingdings" w:hAnsi="Wingdings"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36A0365"/>
    <w:multiLevelType w:val="multilevel"/>
    <w:tmpl w:val="B8564992"/>
    <w:lvl w:ilvl="0">
      <w:start w:val="1"/>
      <w:numFmt w:val="decimal"/>
      <w:lvlRestart w:val="0"/>
      <w:lvlText w:val="%1."/>
      <w:lvlJc w:val="left"/>
      <w:pPr>
        <w:tabs>
          <w:tab w:val="num" w:pos="709"/>
        </w:tabs>
        <w:ind w:left="709" w:hanging="709"/>
      </w:pPr>
      <w:rPr>
        <w:rFonts w:ascii="Arial" w:hAnsi="Arial" w:hint="default"/>
        <w:b w:val="0"/>
        <w:i w:val="0"/>
        <w:sz w:val="20"/>
        <w:szCs w:val="20"/>
      </w:rPr>
    </w:lvl>
    <w:lvl w:ilvl="1">
      <w:start w:val="1"/>
      <w:numFmt w:val="decimal"/>
      <w:lvlText w:val="%1.%2"/>
      <w:lvlJc w:val="left"/>
      <w:pPr>
        <w:tabs>
          <w:tab w:val="num" w:pos="567"/>
        </w:tabs>
        <w:ind w:left="567" w:hanging="567"/>
      </w:pPr>
      <w:rPr>
        <w:rFonts w:ascii="Arial" w:hAnsi="Arial" w:hint="default"/>
        <w:b w:val="0"/>
        <w:i w:val="0"/>
        <w:sz w:val="20"/>
      </w:rPr>
    </w:lvl>
    <w:lvl w:ilvl="2">
      <w:start w:val="1"/>
      <w:numFmt w:val="lowerLetter"/>
      <w:lvlText w:val="(%3)"/>
      <w:lvlJc w:val="left"/>
      <w:pPr>
        <w:tabs>
          <w:tab w:val="num" w:pos="1417"/>
        </w:tabs>
        <w:ind w:left="1417" w:hanging="708"/>
      </w:pPr>
      <w:rPr>
        <w:rFonts w:ascii="Arial" w:hAnsi="Arial" w:hint="default"/>
        <w:b w:val="0"/>
        <w:i w:val="0"/>
        <w:sz w:val="20"/>
      </w:rPr>
    </w:lvl>
    <w:lvl w:ilvl="3">
      <w:start w:val="1"/>
      <w:numFmt w:val="lowerRoman"/>
      <w:lvlText w:val="(%4)"/>
      <w:lvlJc w:val="left"/>
      <w:pPr>
        <w:tabs>
          <w:tab w:val="num" w:pos="2126"/>
        </w:tabs>
        <w:ind w:left="2126" w:hanging="709"/>
      </w:pPr>
      <w:rPr>
        <w:rFonts w:ascii="Arial" w:hAnsi="Arial" w:hint="default"/>
        <w:b w:val="0"/>
        <w:i w:val="0"/>
        <w:sz w:val="20"/>
      </w:rPr>
    </w:lvl>
    <w:lvl w:ilvl="4">
      <w:start w:val="1"/>
      <w:numFmt w:val="upperLetter"/>
      <w:lvlText w:val="(%5)"/>
      <w:lvlJc w:val="left"/>
      <w:pPr>
        <w:tabs>
          <w:tab w:val="num" w:pos="2835"/>
        </w:tabs>
        <w:ind w:left="2835" w:hanging="709"/>
      </w:pPr>
      <w:rPr>
        <w:rFonts w:ascii="Arial" w:hAnsi="Arial" w:hint="default"/>
        <w:b w:val="0"/>
        <w:i w:val="0"/>
        <w:sz w:val="20"/>
      </w:rPr>
    </w:lvl>
    <w:lvl w:ilvl="5">
      <w:start w:val="1"/>
      <w:numFmt w:val="upperRoman"/>
      <w:lvlText w:val="(%6)"/>
      <w:lvlJc w:val="left"/>
      <w:pPr>
        <w:tabs>
          <w:tab w:val="num" w:pos="3543"/>
        </w:tabs>
        <w:ind w:left="3543" w:hanging="708"/>
      </w:pPr>
      <w:rPr>
        <w:rFonts w:ascii="Times New Roman" w:hAnsi="Times New Roman" w:hint="default"/>
      </w:rPr>
    </w:lvl>
    <w:lvl w:ilvl="6">
      <w:start w:val="1"/>
      <w:numFmt w:val="none"/>
      <w:lvlText w:val=""/>
      <w:lvlJc w:val="left"/>
      <w:pPr>
        <w:tabs>
          <w:tab w:val="num" w:pos="4252"/>
        </w:tabs>
        <w:ind w:left="4252" w:hanging="709"/>
      </w:pPr>
      <w:rPr>
        <w:rFonts w:ascii="Times New Roman" w:hAnsi="Times New Roman" w:hint="default"/>
      </w:rPr>
    </w:lvl>
    <w:lvl w:ilvl="7">
      <w:start w:val="1"/>
      <w:numFmt w:val="none"/>
      <w:lvlText w:val=""/>
      <w:lvlJc w:val="left"/>
      <w:pPr>
        <w:tabs>
          <w:tab w:val="num" w:pos="4961"/>
        </w:tabs>
        <w:ind w:left="4961" w:hanging="709"/>
      </w:pPr>
      <w:rPr>
        <w:rFonts w:ascii="Times New Roman" w:hAnsi="Times New Roman" w:hint="default"/>
      </w:rPr>
    </w:lvl>
    <w:lvl w:ilvl="8">
      <w:start w:val="1"/>
      <w:numFmt w:val="none"/>
      <w:lvlText w:val=""/>
      <w:lvlJc w:val="left"/>
      <w:pPr>
        <w:tabs>
          <w:tab w:val="num" w:pos="5669"/>
        </w:tabs>
        <w:ind w:left="5669" w:hanging="708"/>
      </w:pPr>
      <w:rPr>
        <w:rFonts w:ascii="Times New Roman" w:hAnsi="Times New Roman" w:hint="default"/>
      </w:rPr>
    </w:lvl>
  </w:abstractNum>
  <w:abstractNum w:abstractNumId="10" w15:restartNumberingAfterBreak="0">
    <w:nsid w:val="54AC229B"/>
    <w:multiLevelType w:val="hybridMultilevel"/>
    <w:tmpl w:val="7DBE6AE8"/>
    <w:lvl w:ilvl="0" w:tplc="74484F76">
      <w:start w:val="1"/>
      <w:numFmt w:val="bullet"/>
      <w:lvlText w:val=""/>
      <w:lvlJc w:val="left"/>
      <w:pPr>
        <w:tabs>
          <w:tab w:val="num" w:pos="284"/>
        </w:tabs>
        <w:ind w:left="284" w:hanging="284"/>
      </w:pPr>
      <w:rPr>
        <w:rFonts w:ascii="Wingdings" w:hAnsi="Wingdings"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4E92D54"/>
    <w:multiLevelType w:val="hybridMultilevel"/>
    <w:tmpl w:val="3BC20194"/>
    <w:lvl w:ilvl="0" w:tplc="C80C2DC0">
      <w:start w:val="1"/>
      <w:numFmt w:val="bullet"/>
      <w:lvlText w:val=""/>
      <w:lvlJc w:val="left"/>
      <w:pPr>
        <w:tabs>
          <w:tab w:val="num" w:pos="851"/>
        </w:tabs>
        <w:ind w:left="851" w:hanging="284"/>
      </w:pPr>
      <w:rPr>
        <w:rFonts w:ascii="Wingdings" w:hAnsi="Wingdings"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F0C2485"/>
    <w:multiLevelType w:val="multilevel"/>
    <w:tmpl w:val="E9DE74D2"/>
    <w:lvl w:ilvl="0">
      <w:start w:val="1"/>
      <w:numFmt w:val="decimal"/>
      <w:lvlText w:val="%1."/>
      <w:lvlJc w:val="left"/>
      <w:pPr>
        <w:tabs>
          <w:tab w:val="num" w:pos="1440"/>
        </w:tabs>
        <w:ind w:left="1440" w:hanging="720"/>
      </w:pPr>
    </w:lvl>
    <w:lvl w:ilvl="1">
      <w:start w:val="1"/>
      <w:numFmt w:val="decimal"/>
      <w:pStyle w:val="SCLHead2"/>
      <w:lvlText w:val="%1.%2"/>
      <w:lvlJc w:val="left"/>
      <w:pPr>
        <w:tabs>
          <w:tab w:val="num" w:pos="2364"/>
        </w:tabs>
        <w:ind w:left="2364" w:hanging="924"/>
      </w:pPr>
    </w:lvl>
    <w:lvl w:ilvl="2">
      <w:start w:val="1"/>
      <w:numFmt w:val="decimal"/>
      <w:pStyle w:val="SCLHead3"/>
      <w:lvlText w:val="%1.%2.%3"/>
      <w:lvlJc w:val="left"/>
      <w:pPr>
        <w:tabs>
          <w:tab w:val="num" w:pos="4122"/>
        </w:tabs>
        <w:ind w:left="4122" w:hanging="1758"/>
      </w:pPr>
    </w:lvl>
    <w:lvl w:ilvl="3">
      <w:start w:val="1"/>
      <w:numFmt w:val="decimal"/>
      <w:lvlText w:val="%1.%2.%3.%4"/>
      <w:lvlJc w:val="left"/>
      <w:pPr>
        <w:tabs>
          <w:tab w:val="num" w:pos="4122"/>
        </w:tabs>
        <w:ind w:left="4122" w:hanging="1134"/>
      </w:pPr>
    </w:lvl>
    <w:lvl w:ilvl="4">
      <w:start w:val="1"/>
      <w:numFmt w:val="decimal"/>
      <w:lvlText w:val="%1.%2.%3.%4.%5"/>
      <w:lvlJc w:val="left"/>
      <w:pPr>
        <w:tabs>
          <w:tab w:val="num" w:pos="5256"/>
        </w:tabs>
        <w:ind w:left="5256" w:hanging="1134"/>
      </w:pPr>
    </w:lvl>
    <w:lvl w:ilvl="5">
      <w:start w:val="1"/>
      <w:numFmt w:val="decimal"/>
      <w:lvlText w:val="%1.%2.%3.%4.%5.%6"/>
      <w:lvlJc w:val="left"/>
      <w:pPr>
        <w:tabs>
          <w:tab w:val="num" w:pos="5760"/>
        </w:tabs>
        <w:ind w:left="5040" w:hanging="720"/>
      </w:pPr>
    </w:lvl>
    <w:lvl w:ilvl="6">
      <w:start w:val="1"/>
      <w:numFmt w:val="decimal"/>
      <w:lvlText w:val="%1.%2.%3.%4.%5.%6.%7"/>
      <w:lvlJc w:val="left"/>
      <w:pPr>
        <w:tabs>
          <w:tab w:val="num" w:pos="6480"/>
        </w:tabs>
        <w:ind w:left="5760" w:hanging="720"/>
      </w:pPr>
    </w:lvl>
    <w:lvl w:ilvl="7">
      <w:start w:val="1"/>
      <w:numFmt w:val="decimal"/>
      <w:lvlText w:val="%1.%2.%3.%4.%5.%6.%7.%8"/>
      <w:lvlJc w:val="left"/>
      <w:pPr>
        <w:tabs>
          <w:tab w:val="num" w:pos="7200"/>
        </w:tabs>
        <w:ind w:left="6480" w:hanging="720"/>
      </w:pPr>
    </w:lvl>
    <w:lvl w:ilvl="8">
      <w:start w:val="1"/>
      <w:numFmt w:val="decimal"/>
      <w:lvlText w:val="%1.%2.%3.%4.%5.%6.%7.%8.%9"/>
      <w:lvlJc w:val="left"/>
      <w:pPr>
        <w:tabs>
          <w:tab w:val="num" w:pos="8280"/>
        </w:tabs>
        <w:ind w:left="7200" w:hanging="720"/>
      </w:pPr>
    </w:lvl>
  </w:abstractNum>
  <w:abstractNum w:abstractNumId="13" w15:restartNumberingAfterBreak="0">
    <w:nsid w:val="61640E07"/>
    <w:multiLevelType w:val="multilevel"/>
    <w:tmpl w:val="D29C57B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7DA61DF4"/>
    <w:multiLevelType w:val="multilevel"/>
    <w:tmpl w:val="F5E4D11C"/>
    <w:lvl w:ilvl="0">
      <w:start w:val="1"/>
      <w:numFmt w:val="decimal"/>
      <w:lvlText w:val="%1"/>
      <w:lvlJc w:val="left"/>
      <w:pPr>
        <w:tabs>
          <w:tab w:val="num" w:pos="720"/>
        </w:tabs>
        <w:ind w:left="720" w:hanging="720"/>
      </w:pPr>
      <w:rPr>
        <w:rFonts w:hint="default"/>
      </w:rPr>
    </w:lvl>
    <w:lvl w:ilvl="1">
      <w:start w:val="3"/>
      <w:numFmt w:val="decimal"/>
      <w:lvlText w:val="%1.%2"/>
      <w:lvlJc w:val="left"/>
      <w:pPr>
        <w:tabs>
          <w:tab w:val="num" w:pos="709"/>
        </w:tabs>
        <w:ind w:left="709" w:hanging="709"/>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0"/>
  </w:num>
  <w:num w:numId="2">
    <w:abstractNumId w:val="9"/>
  </w:num>
  <w:num w:numId="3">
    <w:abstractNumId w:val="2"/>
  </w:num>
  <w:num w:numId="4">
    <w:abstractNumId w:val="12"/>
  </w:num>
  <w:num w:numId="5">
    <w:abstractNumId w:val="5"/>
  </w:num>
  <w:num w:numId="6">
    <w:abstractNumId w:val="14"/>
  </w:num>
  <w:num w:numId="7">
    <w:abstractNumId w:val="8"/>
  </w:num>
  <w:num w:numId="8">
    <w:abstractNumId w:val="9"/>
  </w:num>
  <w:num w:numId="9">
    <w:abstractNumId w:val="9"/>
  </w:num>
  <w:num w:numId="10">
    <w:abstractNumId w:val="3"/>
  </w:num>
  <w:num w:numId="11">
    <w:abstractNumId w:val="6"/>
  </w:num>
  <w:num w:numId="12">
    <w:abstractNumId w:val="11"/>
  </w:num>
  <w:num w:numId="13">
    <w:abstractNumId w:val="4"/>
  </w:num>
  <w:num w:numId="14">
    <w:abstractNumId w:val="13"/>
  </w:num>
  <w:num w:numId="15">
    <w:abstractNumId w:val="7"/>
  </w:num>
  <w:num w:numId="16">
    <w:abstractNumId w:val="10"/>
  </w:num>
  <w:num w:numId="17">
    <w:abstractNumId w:val="1"/>
  </w:num>
  <w:num w:numId="18">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embedSystemFonts/>
  <w:activeWritingStyle w:appName="MSWord" w:lang="en-AU" w:vendorID="64" w:dllVersion="6" w:nlCheck="1" w:checkStyle="1"/>
  <w:activeWritingStyle w:appName="MSWord" w:lang="en-US" w:vendorID="64" w:dllVersion="6" w:nlCheck="1" w:checkStyle="1"/>
  <w:activeWritingStyle w:appName="MSWord" w:lang="en-GB" w:vendorID="64" w:dllVersion="6" w:nlCheck="1" w:checkStyle="1"/>
  <w:activeWritingStyle w:appName="MSWord" w:lang="en-AU" w:vendorID="64" w:dllVersion="0" w:nlCheck="1" w:checkStyle="0"/>
  <w:activeWritingStyle w:appName="MSWord" w:lang="en-GB" w:vendorID="64" w:dllVersion="0" w:nlCheck="1" w:checkStyle="0"/>
  <w:activeWritingStyle w:appName="MSWord" w:lang="en-US"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9"/>
  <w:drawingGridHorizontalSpacing w:val="26"/>
  <w:drawingGridVerticalSpacing w:val="75"/>
  <w:displayHorizontalDrawingGridEvery w:val="2"/>
  <w:displayVerticalDrawingGridEvery w:val="0"/>
  <w:noPunctuationKerning/>
  <w:characterSpacingControl w:val="doNotCompress"/>
  <w:hdrShapeDefaults>
    <o:shapedefaults v:ext="edit" spidmax="30722"/>
  </w:hdrShapeDefaults>
  <w:footnotePr>
    <w:footnote w:id="-1"/>
    <w:footnote w:id="0"/>
  </w:footnotePr>
  <w:endnotePr>
    <w:endnote w:id="-1"/>
    <w:endnote w:id="0"/>
  </w:endnotePr>
  <w:compat>
    <w:spaceForUL/>
    <w:balanceSingleByteDoubleByteWidth/>
    <w:doNotLeaveBackslashAlone/>
    <w:ulTrailSpace/>
    <w:doNotExpandShiftReturn/>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C72DA"/>
    <w:rsid w:val="000162D7"/>
    <w:rsid w:val="00016F3B"/>
    <w:rsid w:val="000414F1"/>
    <w:rsid w:val="0007386E"/>
    <w:rsid w:val="00083B10"/>
    <w:rsid w:val="000D4B0A"/>
    <w:rsid w:val="000E125F"/>
    <w:rsid w:val="000E30E3"/>
    <w:rsid w:val="00101AAB"/>
    <w:rsid w:val="00111C7B"/>
    <w:rsid w:val="001205D7"/>
    <w:rsid w:val="00133AF7"/>
    <w:rsid w:val="0014140D"/>
    <w:rsid w:val="001828DD"/>
    <w:rsid w:val="001C278B"/>
    <w:rsid w:val="00250FA2"/>
    <w:rsid w:val="002A6C2B"/>
    <w:rsid w:val="002B491A"/>
    <w:rsid w:val="002E60CD"/>
    <w:rsid w:val="002E6BC5"/>
    <w:rsid w:val="00331441"/>
    <w:rsid w:val="0034275A"/>
    <w:rsid w:val="003530F9"/>
    <w:rsid w:val="003B09AE"/>
    <w:rsid w:val="003B39F2"/>
    <w:rsid w:val="003D17AF"/>
    <w:rsid w:val="00401BEF"/>
    <w:rsid w:val="004115CE"/>
    <w:rsid w:val="004236CD"/>
    <w:rsid w:val="00467DDF"/>
    <w:rsid w:val="004C188C"/>
    <w:rsid w:val="004D1B3A"/>
    <w:rsid w:val="005152A7"/>
    <w:rsid w:val="00516067"/>
    <w:rsid w:val="0052232E"/>
    <w:rsid w:val="005925AE"/>
    <w:rsid w:val="005B5734"/>
    <w:rsid w:val="005C72DA"/>
    <w:rsid w:val="00624301"/>
    <w:rsid w:val="00664EAC"/>
    <w:rsid w:val="006E6A33"/>
    <w:rsid w:val="00704E61"/>
    <w:rsid w:val="00733D09"/>
    <w:rsid w:val="00752FE7"/>
    <w:rsid w:val="00793CA4"/>
    <w:rsid w:val="007A1369"/>
    <w:rsid w:val="007A1390"/>
    <w:rsid w:val="007A1929"/>
    <w:rsid w:val="0080600D"/>
    <w:rsid w:val="00812E16"/>
    <w:rsid w:val="008353C0"/>
    <w:rsid w:val="008812F0"/>
    <w:rsid w:val="008A3ABC"/>
    <w:rsid w:val="00900242"/>
    <w:rsid w:val="009137A7"/>
    <w:rsid w:val="009252C1"/>
    <w:rsid w:val="00936CED"/>
    <w:rsid w:val="00991943"/>
    <w:rsid w:val="009A6CF5"/>
    <w:rsid w:val="009D78C8"/>
    <w:rsid w:val="009E20C9"/>
    <w:rsid w:val="009F62E0"/>
    <w:rsid w:val="00A333F4"/>
    <w:rsid w:val="00A42559"/>
    <w:rsid w:val="00A5339C"/>
    <w:rsid w:val="00A72B78"/>
    <w:rsid w:val="00AB36A6"/>
    <w:rsid w:val="00B35983"/>
    <w:rsid w:val="00B41447"/>
    <w:rsid w:val="00B808D1"/>
    <w:rsid w:val="00B91B72"/>
    <w:rsid w:val="00BA6DEB"/>
    <w:rsid w:val="00BD34DA"/>
    <w:rsid w:val="00BF6C9C"/>
    <w:rsid w:val="00C24619"/>
    <w:rsid w:val="00C75839"/>
    <w:rsid w:val="00CB0839"/>
    <w:rsid w:val="00D32202"/>
    <w:rsid w:val="00D36D7E"/>
    <w:rsid w:val="00D40563"/>
    <w:rsid w:val="00D6426E"/>
    <w:rsid w:val="00DB02E1"/>
    <w:rsid w:val="00DF1C0A"/>
    <w:rsid w:val="00E03F1B"/>
    <w:rsid w:val="00E56459"/>
    <w:rsid w:val="00E74567"/>
    <w:rsid w:val="00E8601E"/>
    <w:rsid w:val="00EA2EF8"/>
    <w:rsid w:val="00EA45E0"/>
    <w:rsid w:val="00EE04F4"/>
    <w:rsid w:val="00EF47C3"/>
    <w:rsid w:val="00F14EEF"/>
    <w:rsid w:val="00F435F4"/>
    <w:rsid w:val="00F45384"/>
    <w:rsid w:val="00F61F6D"/>
    <w:rsid w:val="00F63CC8"/>
    <w:rsid w:val="00F76DF1"/>
    <w:rsid w:val="00FA25E4"/>
    <w:rsid w:val="00FE2AF3"/>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22"/>
    <o:shapelayout v:ext="edit">
      <o:idmap v:ext="edit" data="1"/>
    </o:shapelayout>
  </w:shapeDefaults>
  <w:decimalSymbol w:val="."/>
  <w:listSeparator w:val=","/>
  <w14:docId w14:val="799676EE"/>
  <w15:chartTrackingRefBased/>
  <w15:docId w15:val="{27EFD409-C6F1-46C7-96A6-57885DB57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56459"/>
    <w:pPr>
      <w:overflowPunct w:val="0"/>
      <w:autoSpaceDE w:val="0"/>
      <w:autoSpaceDN w:val="0"/>
      <w:adjustRightInd w:val="0"/>
      <w:jc w:val="both"/>
      <w:textAlignment w:val="baseline"/>
    </w:pPr>
    <w:rPr>
      <w:rFonts w:ascii="Arial" w:hAnsi="Arial"/>
      <w:lang w:eastAsia="en-US"/>
    </w:rPr>
  </w:style>
  <w:style w:type="paragraph" w:styleId="Heading1">
    <w:name w:val="heading 1"/>
    <w:aliases w:val="Head 1,Section Heading,1.,H1,h1,C,1,1.2"/>
    <w:basedOn w:val="Normal"/>
    <w:next w:val="Heading2"/>
    <w:qFormat/>
    <w:rsid w:val="00A72B78"/>
    <w:pPr>
      <w:keepNext/>
      <w:numPr>
        <w:numId w:val="14"/>
      </w:numPr>
      <w:pBdr>
        <w:bottom w:val="single" w:sz="4" w:space="3" w:color="auto"/>
      </w:pBdr>
      <w:spacing w:before="120" w:after="120"/>
      <w:ind w:left="567" w:hanging="567"/>
      <w:outlineLvl w:val="0"/>
    </w:pPr>
    <w:rPr>
      <w:rFonts w:cs="Arial"/>
      <w:b/>
      <w:bCs/>
      <w:caps/>
      <w:kern w:val="28"/>
      <w:sz w:val="24"/>
      <w:szCs w:val="24"/>
    </w:rPr>
  </w:style>
  <w:style w:type="paragraph" w:styleId="Heading2">
    <w:name w:val="heading 2"/>
    <w:aliases w:val="Head 2"/>
    <w:basedOn w:val="Normal"/>
    <w:next w:val="BodyText"/>
    <w:qFormat/>
    <w:rsid w:val="00936CED"/>
    <w:pPr>
      <w:keepNext/>
      <w:numPr>
        <w:ilvl w:val="1"/>
        <w:numId w:val="14"/>
      </w:numPr>
      <w:ind w:left="567" w:hanging="567"/>
      <w:outlineLvl w:val="1"/>
    </w:pPr>
    <w:rPr>
      <w:rFonts w:cs="Arial"/>
      <w:b/>
      <w:bCs/>
      <w:sz w:val="22"/>
      <w:szCs w:val="22"/>
    </w:rPr>
  </w:style>
  <w:style w:type="paragraph" w:styleId="Heading3">
    <w:name w:val="heading 3"/>
    <w:aliases w:val="(a),1.1.1,h3,Level 1 - 1,H3,h3 sub heading,Head 3,3m,H31,(Alt+3),h:3,1.1.11,1.1.12"/>
    <w:basedOn w:val="Normal"/>
    <w:qFormat/>
    <w:pPr>
      <w:widowControl w:val="0"/>
      <w:numPr>
        <w:ilvl w:val="2"/>
        <w:numId w:val="14"/>
      </w:numPr>
      <w:spacing w:before="120"/>
      <w:outlineLvl w:val="2"/>
    </w:pPr>
    <w:rPr>
      <w:rFonts w:cs="Arial"/>
    </w:rPr>
  </w:style>
  <w:style w:type="paragraph" w:styleId="Heading4">
    <w:name w:val="heading 4"/>
    <w:aliases w:val="(i),Level 2 - a,H4,h4 sub sub heading,h4,1.1.1.1,(a)1,1.1.1.11"/>
    <w:basedOn w:val="Normal"/>
    <w:qFormat/>
    <w:pPr>
      <w:widowControl w:val="0"/>
      <w:numPr>
        <w:ilvl w:val="3"/>
        <w:numId w:val="14"/>
      </w:numPr>
      <w:spacing w:before="120"/>
      <w:outlineLvl w:val="3"/>
    </w:pPr>
    <w:rPr>
      <w:rFonts w:cs="Arial"/>
    </w:rPr>
  </w:style>
  <w:style w:type="paragraph" w:styleId="Heading5">
    <w:name w:val="heading 5"/>
    <w:aliases w:val="(A),Level 3 - i,H5,h5,(i)1"/>
    <w:basedOn w:val="Normal"/>
    <w:qFormat/>
    <w:pPr>
      <w:widowControl w:val="0"/>
      <w:numPr>
        <w:ilvl w:val="4"/>
        <w:numId w:val="14"/>
      </w:numPr>
      <w:spacing w:before="60"/>
      <w:outlineLvl w:val="4"/>
    </w:pPr>
    <w:rPr>
      <w:rFonts w:cs="Arial"/>
    </w:rPr>
  </w:style>
  <w:style w:type="paragraph" w:styleId="Heading6">
    <w:name w:val="heading 6"/>
    <w:aliases w:val="(I),Legal Level 1.,H6,h6,(A)1,(I)1"/>
    <w:basedOn w:val="Normal"/>
    <w:qFormat/>
    <w:pPr>
      <w:widowControl w:val="0"/>
      <w:numPr>
        <w:ilvl w:val="5"/>
        <w:numId w:val="14"/>
      </w:numPr>
      <w:spacing w:before="60"/>
      <w:outlineLvl w:val="5"/>
    </w:pPr>
  </w:style>
  <w:style w:type="paragraph" w:styleId="Heading7">
    <w:name w:val="heading 7"/>
    <w:aliases w:val="(1),Legal Level 1.1."/>
    <w:basedOn w:val="Normal"/>
    <w:next w:val="Normal"/>
    <w:qFormat/>
    <w:pPr>
      <w:numPr>
        <w:ilvl w:val="6"/>
        <w:numId w:val="14"/>
      </w:numPr>
      <w:spacing w:before="240" w:after="60"/>
      <w:outlineLvl w:val="6"/>
    </w:pPr>
  </w:style>
  <w:style w:type="paragraph" w:styleId="Heading8">
    <w:name w:val="heading 8"/>
    <w:aliases w:val="Legal Level 1.1.1."/>
    <w:basedOn w:val="Normal"/>
    <w:next w:val="Normal"/>
    <w:qFormat/>
    <w:pPr>
      <w:numPr>
        <w:ilvl w:val="7"/>
        <w:numId w:val="14"/>
      </w:numPr>
      <w:spacing w:before="240" w:after="60"/>
      <w:outlineLvl w:val="7"/>
    </w:pPr>
    <w:rPr>
      <w:i/>
    </w:rPr>
  </w:style>
  <w:style w:type="paragraph" w:styleId="Heading9">
    <w:name w:val="heading 9"/>
    <w:aliases w:val="Legal Level 1.1.1.1."/>
    <w:basedOn w:val="Normal"/>
    <w:next w:val="Normal"/>
    <w:qFormat/>
    <w:pPr>
      <w:numPr>
        <w:ilvl w:val="8"/>
        <w:numId w:val="14"/>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
    <w:name w:val="BodyText"/>
    <w:basedOn w:val="Normal"/>
    <w:pPr>
      <w:spacing w:before="120"/>
      <w:ind w:left="709"/>
    </w:pPr>
    <w:rPr>
      <w:rFonts w:cs="Arial"/>
    </w:rPr>
  </w:style>
  <w:style w:type="paragraph" w:styleId="Header">
    <w:name w:val="header"/>
    <w:basedOn w:val="Normal"/>
    <w:rsid w:val="00BD34DA"/>
    <w:pPr>
      <w:tabs>
        <w:tab w:val="center" w:pos="4153"/>
        <w:tab w:val="right" w:pos="8306"/>
      </w:tabs>
    </w:pPr>
  </w:style>
  <w:style w:type="character" w:styleId="FollowedHyperlink">
    <w:name w:val="FollowedHyperlink"/>
    <w:rsid w:val="00E74567"/>
    <w:rPr>
      <w:color w:val="800080"/>
      <w:u w:val="single"/>
    </w:rPr>
  </w:style>
  <w:style w:type="paragraph" w:styleId="TOC1">
    <w:name w:val="toc 1"/>
    <w:basedOn w:val="Normal"/>
    <w:next w:val="Normal"/>
    <w:semiHidden/>
    <w:pPr>
      <w:spacing w:before="120"/>
      <w:ind w:left="709" w:hanging="709"/>
    </w:pPr>
    <w:rPr>
      <w:caps/>
    </w:rPr>
  </w:style>
  <w:style w:type="paragraph" w:styleId="TOC2">
    <w:name w:val="toc 2"/>
    <w:basedOn w:val="Normal"/>
    <w:next w:val="Normal"/>
    <w:semiHidden/>
    <w:pPr>
      <w:spacing w:before="120"/>
      <w:ind w:left="1417" w:hanging="709"/>
    </w:pPr>
    <w:rPr>
      <w:sz w:val="18"/>
    </w:rPr>
  </w:style>
  <w:style w:type="paragraph" w:styleId="TOC3">
    <w:name w:val="toc 3"/>
    <w:basedOn w:val="Normal"/>
    <w:next w:val="Normal"/>
    <w:semiHidden/>
    <w:pPr>
      <w:ind w:left="1417" w:right="1417"/>
    </w:pPr>
  </w:style>
  <w:style w:type="paragraph" w:styleId="TOC4">
    <w:name w:val="toc 4"/>
    <w:basedOn w:val="Normal"/>
    <w:next w:val="Normal"/>
    <w:autoRedefine/>
    <w:semiHidden/>
    <w:pPr>
      <w:ind w:left="660"/>
    </w:pPr>
  </w:style>
  <w:style w:type="paragraph" w:styleId="TOC5">
    <w:name w:val="toc 5"/>
    <w:basedOn w:val="Normal"/>
    <w:next w:val="Normal"/>
    <w:autoRedefine/>
    <w:semiHidden/>
    <w:pPr>
      <w:ind w:left="880"/>
    </w:pPr>
  </w:style>
  <w:style w:type="paragraph" w:styleId="TOC6">
    <w:name w:val="toc 6"/>
    <w:basedOn w:val="Normal"/>
    <w:next w:val="Normal"/>
    <w:autoRedefine/>
    <w:semiHidden/>
    <w:pPr>
      <w:ind w:left="1100"/>
    </w:pPr>
  </w:style>
  <w:style w:type="paragraph" w:styleId="TOC7">
    <w:name w:val="toc 7"/>
    <w:basedOn w:val="Normal"/>
    <w:next w:val="Normal"/>
    <w:autoRedefine/>
    <w:semiHidden/>
    <w:pPr>
      <w:ind w:left="1320"/>
    </w:pPr>
  </w:style>
  <w:style w:type="paragraph" w:styleId="TOC8">
    <w:name w:val="toc 8"/>
    <w:basedOn w:val="Normal"/>
    <w:next w:val="Normal"/>
    <w:autoRedefine/>
    <w:semiHidden/>
    <w:pPr>
      <w:ind w:left="1540"/>
    </w:pPr>
  </w:style>
  <w:style w:type="paragraph" w:styleId="TOC9">
    <w:name w:val="toc 9"/>
    <w:basedOn w:val="Normal"/>
    <w:next w:val="Normal"/>
    <w:autoRedefine/>
    <w:semiHidden/>
    <w:pPr>
      <w:ind w:left="1760"/>
    </w:pPr>
  </w:style>
  <w:style w:type="paragraph" w:styleId="Subtitle">
    <w:name w:val="Subtitle"/>
    <w:basedOn w:val="Normal"/>
    <w:qFormat/>
    <w:pPr>
      <w:overflowPunct/>
      <w:autoSpaceDE/>
      <w:autoSpaceDN/>
      <w:adjustRightInd/>
      <w:jc w:val="center"/>
      <w:textAlignment w:val="auto"/>
    </w:pPr>
    <w:rPr>
      <w:b/>
      <w:smallCaps/>
      <w:sz w:val="28"/>
      <w:lang w:val="en-GB"/>
    </w:rPr>
  </w:style>
  <w:style w:type="character" w:styleId="FootnoteReference">
    <w:name w:val="footnote reference"/>
    <w:semiHidden/>
  </w:style>
  <w:style w:type="paragraph" w:styleId="FootnoteText">
    <w:name w:val="footnote text"/>
    <w:basedOn w:val="Normal"/>
    <w:semiHidden/>
    <w:pPr>
      <w:overflowPunct/>
      <w:autoSpaceDE/>
      <w:autoSpaceDN/>
      <w:adjustRightInd/>
      <w:textAlignment w:val="auto"/>
    </w:pPr>
  </w:style>
  <w:style w:type="paragraph" w:styleId="BodyText2">
    <w:name w:val="Body Text 2"/>
    <w:basedOn w:val="Normal"/>
    <w:pPr>
      <w:spacing w:before="120"/>
    </w:pPr>
    <w:rPr>
      <w:rFonts w:cs="Arial"/>
      <w:caps/>
      <w:vanish/>
      <w:color w:val="0000FF"/>
      <w:sz w:val="16"/>
    </w:rPr>
  </w:style>
  <w:style w:type="paragraph" w:styleId="BodyText0">
    <w:name w:val="Body Text"/>
    <w:aliases w:val="Subheading Paragraph"/>
    <w:basedOn w:val="Normal"/>
    <w:pPr>
      <w:widowControl w:val="0"/>
      <w:overflowPunct/>
      <w:autoSpaceDE/>
      <w:autoSpaceDN/>
      <w:adjustRightInd/>
      <w:spacing w:before="120"/>
      <w:textAlignment w:val="auto"/>
    </w:pPr>
    <w:rPr>
      <w:rFonts w:cs="Arial"/>
    </w:rPr>
  </w:style>
  <w:style w:type="paragraph" w:styleId="CommentText">
    <w:name w:val="annotation text"/>
    <w:basedOn w:val="Normal"/>
    <w:link w:val="CommentTextChar"/>
    <w:semiHidden/>
    <w:pPr>
      <w:tabs>
        <w:tab w:val="left" w:pos="187"/>
      </w:tabs>
      <w:spacing w:after="120" w:line="220" w:lineRule="exact"/>
      <w:ind w:left="187" w:hanging="187"/>
    </w:pPr>
    <w:rPr>
      <w:lang w:val="en-US"/>
    </w:rPr>
  </w:style>
  <w:style w:type="character" w:styleId="CommentReference">
    <w:name w:val="annotation reference"/>
    <w:semiHidden/>
    <w:rPr>
      <w:sz w:val="16"/>
    </w:rPr>
  </w:style>
  <w:style w:type="paragraph" w:customStyle="1" w:styleId="SCLHead2">
    <w:name w:val="SCL Head2"/>
    <w:basedOn w:val="Normal"/>
    <w:next w:val="Normal"/>
    <w:rsid w:val="00B35983"/>
    <w:pPr>
      <w:numPr>
        <w:ilvl w:val="1"/>
        <w:numId w:val="4"/>
      </w:numPr>
      <w:overflowPunct/>
      <w:autoSpaceDE/>
      <w:autoSpaceDN/>
      <w:adjustRightInd/>
      <w:spacing w:before="240" w:after="60"/>
      <w:textAlignment w:val="auto"/>
      <w:outlineLvl w:val="0"/>
    </w:pPr>
    <w:rPr>
      <w:b/>
      <w:kern w:val="28"/>
      <w:sz w:val="24"/>
    </w:rPr>
  </w:style>
  <w:style w:type="paragraph" w:customStyle="1" w:styleId="SCLHead3">
    <w:name w:val="SCL Head3"/>
    <w:basedOn w:val="Normal"/>
    <w:next w:val="Normal"/>
    <w:rsid w:val="00B35983"/>
    <w:pPr>
      <w:numPr>
        <w:ilvl w:val="2"/>
        <w:numId w:val="4"/>
      </w:numPr>
      <w:tabs>
        <w:tab w:val="left" w:pos="2268"/>
      </w:tabs>
      <w:overflowPunct/>
      <w:autoSpaceDE/>
      <w:autoSpaceDN/>
      <w:adjustRightInd/>
      <w:spacing w:before="240" w:after="60"/>
      <w:textAlignment w:val="auto"/>
      <w:outlineLvl w:val="0"/>
    </w:pPr>
    <w:rPr>
      <w:b/>
      <w:kern w:val="28"/>
      <w:sz w:val="24"/>
    </w:rPr>
  </w:style>
  <w:style w:type="paragraph" w:styleId="ListBullet">
    <w:name w:val="List Bullet"/>
    <w:aliases w:val="List Bullet A,List Bullet B"/>
    <w:basedOn w:val="Normal"/>
    <w:autoRedefine/>
    <w:rsid w:val="00C24619"/>
    <w:pPr>
      <w:overflowPunct/>
      <w:autoSpaceDE/>
      <w:autoSpaceDN/>
      <w:adjustRightInd/>
      <w:spacing w:after="120"/>
      <w:ind w:left="851"/>
      <w:textAlignment w:val="auto"/>
    </w:pPr>
  </w:style>
  <w:style w:type="paragraph" w:customStyle="1" w:styleId="Bullet2">
    <w:name w:val="Bullet 2"/>
    <w:basedOn w:val="Normal"/>
    <w:rsid w:val="00991943"/>
    <w:pPr>
      <w:numPr>
        <w:numId w:val="3"/>
      </w:numPr>
      <w:tabs>
        <w:tab w:val="num" w:pos="1430"/>
      </w:tabs>
      <w:spacing w:before="120"/>
      <w:ind w:left="1430" w:hanging="728"/>
    </w:pPr>
    <w:rPr>
      <w:rFonts w:cs="Arial"/>
    </w:rPr>
  </w:style>
  <w:style w:type="character" w:styleId="Hyperlink">
    <w:name w:val="Hyperlink"/>
    <w:rsid w:val="0052232E"/>
    <w:rPr>
      <w:color w:val="0000FF"/>
      <w:u w:val="single"/>
    </w:rPr>
  </w:style>
  <w:style w:type="table" w:styleId="TableGrid">
    <w:name w:val="Table Grid"/>
    <w:basedOn w:val="TableNormal"/>
    <w:rsid w:val="005223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704E61"/>
    <w:pPr>
      <w:tabs>
        <w:tab w:val="center" w:pos="4153"/>
        <w:tab w:val="right" w:pos="8306"/>
      </w:tabs>
    </w:pPr>
  </w:style>
  <w:style w:type="paragraph" w:customStyle="1" w:styleId="SCLHead1">
    <w:name w:val="SCL Head1"/>
    <w:basedOn w:val="Heading1"/>
    <w:next w:val="Normal"/>
    <w:rsid w:val="00704E61"/>
    <w:pPr>
      <w:keepNext w:val="0"/>
      <w:numPr>
        <w:numId w:val="5"/>
      </w:numPr>
      <w:pBdr>
        <w:bottom w:val="none" w:sz="0" w:space="0" w:color="auto"/>
      </w:pBdr>
      <w:overflowPunct/>
      <w:autoSpaceDE/>
      <w:autoSpaceDN/>
      <w:adjustRightInd/>
      <w:spacing w:before="240" w:after="60"/>
      <w:textAlignment w:val="auto"/>
    </w:pPr>
    <w:rPr>
      <w:rFonts w:cs="Times New Roman"/>
      <w:b w:val="0"/>
    </w:rPr>
  </w:style>
  <w:style w:type="paragraph" w:customStyle="1" w:styleId="SCLHead4">
    <w:name w:val="SCL Head4"/>
    <w:basedOn w:val="SCLHead1"/>
    <w:next w:val="Normal"/>
    <w:rsid w:val="00704E61"/>
    <w:pPr>
      <w:numPr>
        <w:numId w:val="0"/>
      </w:numPr>
      <w:tabs>
        <w:tab w:val="num" w:pos="720"/>
      </w:tabs>
      <w:ind w:left="720" w:hanging="720"/>
    </w:pPr>
    <w:rPr>
      <w:caps w:val="0"/>
    </w:rPr>
  </w:style>
  <w:style w:type="paragraph" w:customStyle="1" w:styleId="para1">
    <w:name w:val="para1"/>
    <w:basedOn w:val="Normal"/>
    <w:rsid w:val="00F76DF1"/>
    <w:pPr>
      <w:overflowPunct/>
      <w:autoSpaceDE/>
      <w:autoSpaceDN/>
      <w:adjustRightInd/>
      <w:ind w:left="720"/>
      <w:textAlignment w:val="auto"/>
    </w:pPr>
    <w:rPr>
      <w:sz w:val="22"/>
    </w:rPr>
  </w:style>
  <w:style w:type="paragraph" w:styleId="BalloonText">
    <w:name w:val="Balloon Text"/>
    <w:basedOn w:val="Normal"/>
    <w:semiHidden/>
    <w:rsid w:val="00BF6C9C"/>
    <w:rPr>
      <w:rFonts w:ascii="Tahoma" w:hAnsi="Tahoma" w:cs="Tahoma"/>
      <w:sz w:val="16"/>
      <w:szCs w:val="16"/>
    </w:rPr>
  </w:style>
  <w:style w:type="paragraph" w:customStyle="1" w:styleId="SCL-DocNumber">
    <w:name w:val="SCL - Doc Number"/>
    <w:basedOn w:val="Normal"/>
    <w:rsid w:val="00A72B78"/>
    <w:pPr>
      <w:pBdr>
        <w:bottom w:val="single" w:sz="4" w:space="1" w:color="auto"/>
      </w:pBdr>
      <w:overflowPunct/>
      <w:autoSpaceDE/>
      <w:autoSpaceDN/>
      <w:adjustRightInd/>
      <w:spacing w:before="120"/>
      <w:jc w:val="left"/>
      <w:textAlignment w:val="auto"/>
    </w:pPr>
    <w:rPr>
      <w:b/>
      <w:bCs/>
      <w:sz w:val="32"/>
      <w:lang w:eastAsia="en-AU"/>
    </w:rPr>
  </w:style>
  <w:style w:type="paragraph" w:customStyle="1" w:styleId="Body">
    <w:name w:val="Body"/>
    <w:aliases w:val="b"/>
    <w:rsid w:val="00133AF7"/>
    <w:pPr>
      <w:spacing w:before="60" w:after="120" w:line="280" w:lineRule="atLeast"/>
    </w:pPr>
    <w:rPr>
      <w:rFonts w:ascii="Arial" w:hAnsi="Arial"/>
      <w:sz w:val="19"/>
      <w:lang w:eastAsia="en-US"/>
    </w:rPr>
  </w:style>
  <w:style w:type="paragraph" w:customStyle="1" w:styleId="SCL-Heading1">
    <w:name w:val="SCL - Heading 1"/>
    <w:basedOn w:val="Heading1"/>
    <w:rsid w:val="00133AF7"/>
    <w:pPr>
      <w:numPr>
        <w:numId w:val="15"/>
      </w:numPr>
      <w:pBdr>
        <w:bottom w:val="none" w:sz="0" w:space="0" w:color="auto"/>
      </w:pBdr>
      <w:overflowPunct/>
      <w:autoSpaceDE/>
      <w:autoSpaceDN/>
      <w:adjustRightInd/>
      <w:spacing w:before="240" w:after="60" w:line="320" w:lineRule="exact"/>
      <w:jc w:val="left"/>
      <w:textAlignment w:val="auto"/>
    </w:pPr>
    <w:rPr>
      <w:caps w:val="0"/>
      <w:kern w:val="32"/>
      <w:sz w:val="28"/>
      <w:szCs w:val="28"/>
      <w:lang w:eastAsia="en-AU"/>
    </w:rPr>
  </w:style>
  <w:style w:type="paragraph" w:customStyle="1" w:styleId="SCL-Heading2">
    <w:name w:val="SCL - Heading 2"/>
    <w:basedOn w:val="SCL-Heading1"/>
    <w:next w:val="Normal"/>
    <w:autoRedefine/>
    <w:rsid w:val="00133AF7"/>
    <w:pPr>
      <w:numPr>
        <w:ilvl w:val="1"/>
      </w:numPr>
      <w:tabs>
        <w:tab w:val="left" w:pos="709"/>
      </w:tabs>
      <w:spacing w:before="0"/>
      <w:ind w:hanging="1575"/>
    </w:pPr>
    <w:rPr>
      <w:sz w:val="24"/>
      <w:szCs w:val="26"/>
    </w:rPr>
  </w:style>
  <w:style w:type="paragraph" w:customStyle="1" w:styleId="SCL-Heading3">
    <w:name w:val="SCL - Heading 3"/>
    <w:basedOn w:val="Heading3"/>
    <w:rsid w:val="00133AF7"/>
    <w:pPr>
      <w:keepNext/>
      <w:widowControl/>
      <w:numPr>
        <w:numId w:val="15"/>
      </w:numPr>
      <w:overflowPunct/>
      <w:autoSpaceDE/>
      <w:autoSpaceDN/>
      <w:adjustRightInd/>
      <w:spacing w:before="240" w:after="60"/>
      <w:jc w:val="left"/>
      <w:textAlignment w:val="auto"/>
    </w:pPr>
    <w:rPr>
      <w:b/>
      <w:bCs/>
      <w:sz w:val="22"/>
      <w:szCs w:val="22"/>
      <w:lang w:eastAsia="en-AU"/>
    </w:rPr>
  </w:style>
  <w:style w:type="paragraph" w:styleId="CommentSubject">
    <w:name w:val="annotation subject"/>
    <w:basedOn w:val="CommentText"/>
    <w:next w:val="CommentText"/>
    <w:link w:val="CommentSubjectChar"/>
    <w:rsid w:val="008353C0"/>
    <w:pPr>
      <w:tabs>
        <w:tab w:val="clear" w:pos="187"/>
      </w:tabs>
      <w:spacing w:after="0" w:line="240" w:lineRule="auto"/>
      <w:ind w:left="0" w:firstLine="0"/>
    </w:pPr>
    <w:rPr>
      <w:b/>
      <w:bCs/>
      <w:lang w:val="en-AU"/>
    </w:rPr>
  </w:style>
  <w:style w:type="character" w:customStyle="1" w:styleId="CommentTextChar">
    <w:name w:val="Comment Text Char"/>
    <w:basedOn w:val="DefaultParagraphFont"/>
    <w:link w:val="CommentText"/>
    <w:semiHidden/>
    <w:rsid w:val="008353C0"/>
    <w:rPr>
      <w:rFonts w:ascii="Arial" w:hAnsi="Arial"/>
      <w:lang w:val="en-US" w:eastAsia="en-US"/>
    </w:rPr>
  </w:style>
  <w:style w:type="character" w:customStyle="1" w:styleId="CommentSubjectChar">
    <w:name w:val="Comment Subject Char"/>
    <w:basedOn w:val="CommentTextChar"/>
    <w:link w:val="CommentSubject"/>
    <w:rsid w:val="008353C0"/>
    <w:rPr>
      <w:rFonts w:ascii="Arial" w:hAnsi="Arial"/>
      <w:b/>
      <w:bCs/>
      <w:lang w:val="en-US" w:eastAsia="en-US"/>
    </w:rPr>
  </w:style>
  <w:style w:type="paragraph" w:styleId="Revision">
    <w:name w:val="Revision"/>
    <w:hidden/>
    <w:uiPriority w:val="99"/>
    <w:semiHidden/>
    <w:rsid w:val="00101AAB"/>
    <w:rPr>
      <w:rFonts w:ascii="Arial" w:hAnsi="Arial"/>
      <w:lang w:eastAsia="en-US"/>
    </w:rPr>
  </w:style>
  <w:style w:type="character" w:customStyle="1" w:styleId="normaltextrun">
    <w:name w:val="normaltextrun"/>
    <w:basedOn w:val="DefaultParagraphFont"/>
    <w:rsid w:val="00936C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5177312">
      <w:bodyDiv w:val="1"/>
      <w:marLeft w:val="0"/>
      <w:marRight w:val="0"/>
      <w:marTop w:val="0"/>
      <w:marBottom w:val="0"/>
      <w:divBdr>
        <w:top w:val="none" w:sz="0" w:space="0" w:color="auto"/>
        <w:left w:val="none" w:sz="0" w:space="0" w:color="auto"/>
        <w:bottom w:val="none" w:sz="0" w:space="0" w:color="auto"/>
        <w:right w:val="none" w:sz="0" w:space="0" w:color="auto"/>
      </w:divBdr>
    </w:div>
    <w:div w:id="1301155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D3EBEF7E0ECE45AC780B83940604DE" ma:contentTypeVersion="18" ma:contentTypeDescription="Create a new document." ma:contentTypeScope="" ma:versionID="94c4b01ead9b3c379f90f021926906a6">
  <xsd:schema xmlns:xsd="http://www.w3.org/2001/XMLSchema" xmlns:xs="http://www.w3.org/2001/XMLSchema" xmlns:p="http://schemas.microsoft.com/office/2006/metadata/properties" xmlns:ns2="bc8d7e70-4053-43da-ae2e-3bb26002d663" xmlns:ns3="adfb0090-8606-4b89-a68a-b73ca1d6b587" targetNamespace="http://schemas.microsoft.com/office/2006/metadata/properties" ma:root="true" ma:fieldsID="5807ec22c3239b7e51d951e1e4bc3419" ns2:_="" ns3:_="">
    <xsd:import namespace="bc8d7e70-4053-43da-ae2e-3bb26002d663"/>
    <xsd:import namespace="adfb0090-8606-4b89-a68a-b73ca1d6b58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8d7e70-4053-43da-ae2e-3bb26002d6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697eca7-fe3e-4e19-bcb6-e34a1c3ca72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fb0090-8606-4b89-a68a-b73ca1d6b58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73872c3-afb1-4604-9fb7-5a31e9b76bdf}" ma:internalName="TaxCatchAll" ma:showField="CatchAllData" ma:web="adfb0090-8606-4b89-a68a-b73ca1d6b5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dfb0090-8606-4b89-a68a-b73ca1d6b587" xsi:nil="true"/>
    <lcf76f155ced4ddcb4097134ff3c332f xmlns="bc8d7e70-4053-43da-ae2e-3bb26002d663">
      <Terms xmlns="http://schemas.microsoft.com/office/infopath/2007/PartnerControls"/>
    </lcf76f155ced4ddcb4097134ff3c332f>
    <SharedWithUsers xmlns="adfb0090-8606-4b89-a68a-b73ca1d6b587">
      <UserInfo>
        <DisplayName/>
        <AccountId xsi:nil="true"/>
        <AccountType/>
      </UserInfo>
    </SharedWithUsers>
  </documentManagement>
</p:properties>
</file>

<file path=customXml/itemProps1.xml><?xml version="1.0" encoding="utf-8"?>
<ds:datastoreItem xmlns:ds="http://schemas.openxmlformats.org/officeDocument/2006/customXml" ds:itemID="{FCD7C21C-C39F-47F5-8E1B-5D608B0F5452}"/>
</file>

<file path=customXml/itemProps2.xml><?xml version="1.0" encoding="utf-8"?>
<ds:datastoreItem xmlns:ds="http://schemas.openxmlformats.org/officeDocument/2006/customXml" ds:itemID="{B22DB72D-9112-4766-848B-F4EF7C722A8D}"/>
</file>

<file path=customXml/itemProps3.xml><?xml version="1.0" encoding="utf-8"?>
<ds:datastoreItem xmlns:ds="http://schemas.openxmlformats.org/officeDocument/2006/customXml" ds:itemID="{82BA141F-0028-4EE4-B431-3641C83B0874}"/>
</file>

<file path=docProps/app.xml><?xml version="1.0" encoding="utf-8"?>
<Properties xmlns="http://schemas.openxmlformats.org/officeDocument/2006/extended-properties" xmlns:vt="http://schemas.openxmlformats.org/officeDocument/2006/docPropsVTypes">
  <Template>Normal.dotm</Template>
  <TotalTime>2</TotalTime>
  <Pages>4</Pages>
  <Words>1631</Words>
  <Characters>9302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lpstr>
    </vt:vector>
  </TitlesOfParts>
  <Manager/>
  <Company/>
  <LinksUpToDate>false</LinksUpToDate>
  <CharactersWithSpaces>10912</CharactersWithSpaces>
  <SharedDoc>false</SharedDoc>
  <HyperlinkBase/>
  <HLinks>
    <vt:vector size="6" baseType="variant">
      <vt:variant>
        <vt:i4>8257652</vt:i4>
      </vt:variant>
      <vt:variant>
        <vt:i4>0</vt:i4>
      </vt:variant>
      <vt:variant>
        <vt:i4>0</vt:i4>
      </vt:variant>
      <vt:variant>
        <vt:i4>5</vt:i4>
      </vt:variant>
      <vt:variant>
        <vt:lpwstr/>
      </vt:variant>
      <vt:variant>
        <vt:lpwstr>ReturnToTop</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avarvari</dc:creator>
  <cp:keywords/>
  <dc:description/>
  <cp:lastModifiedBy>Baker, Annabelle</cp:lastModifiedBy>
  <cp:revision>3</cp:revision>
  <cp:lastPrinted>2006-06-01T05:56:00Z</cp:lastPrinted>
  <dcterms:created xsi:type="dcterms:W3CDTF">2022-11-15T00:12:00Z</dcterms:created>
  <dcterms:modified xsi:type="dcterms:W3CDTF">2022-11-15T00:29:00Z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CDocsNo">
    <vt:lpwstr/>
  </property>
  <property fmtid="{D5CDD505-2E9C-101B-9397-08002B2CF9AE}" pid="3" name="ContentTypeId">
    <vt:lpwstr>0x0101009CD3EBEF7E0ECE45AC780B83940604DE</vt:lpwstr>
  </property>
  <property fmtid="{D5CDD505-2E9C-101B-9397-08002B2CF9AE}" pid="4" name="Order">
    <vt:r8>384000</vt:r8>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_ExtendedDescription">
    <vt:lpwstr/>
  </property>
  <property fmtid="{D5CDD505-2E9C-101B-9397-08002B2CF9AE}" pid="10" name="MediaServiceImageTags">
    <vt:lpwstr/>
  </property>
  <property fmtid="{D5CDD505-2E9C-101B-9397-08002B2CF9AE}" pid="12" name="docLang">
    <vt:lpwstr>en</vt:lpwstr>
  </property>
</Properties>
</file>