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theme/theme1.xml" ContentType="application/vnd.openxmlformats-officedocument.theme+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footer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sz w:val="20"/>
          <w:szCs w:val="20"/>
        </w:rPr>
      </w:pPr>
      <w:r>
        <w:rPr>
          <w:b/>
          <w:sz w:val="20"/>
          <w:szCs w:val="20"/>
        </w:rPr>
        <w:t>Green Pace Developer: Security Policy Guide Template</w:t>
      </w:r>
    </w:p>
    <w:p>
      <w:pPr>
        <w:pStyle w:val="Normal"/>
        <w:spacing w:before="0" w:after="4600"/>
        <w:rPr>
          <w:sz w:val="20"/>
          <w:szCs w:val="20"/>
        </w:rPr>
      </w:pPr>
      <w:r>
        <w:rPr>
          <w:sz w:val="20"/>
          <w:szCs w:val="20"/>
        </w:rPr>
      </w:r>
    </w:p>
    <w:p>
      <w:pPr>
        <w:pStyle w:val="Title"/>
        <w:rPr>
          <w:rFonts w:ascii="Calibri" w:hAnsi="Calibri" w:eastAsia="Calibri" w:cs="Calibri"/>
        </w:rPr>
      </w:pPr>
      <w:r>
        <w:rPr/>
        <w:drawing>
          <wp:inline distT="0" distB="0" distL="0" distR="0">
            <wp:extent cx="1922145" cy="2493010"/>
            <wp:effectExtent l="0" t="0" r="0" b="0"/>
            <wp:docPr id="1" name="image1.png" descr="Green Pa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Green Pace logo"/>
                    <pic:cNvPicPr>
                      <a:picLocks noChangeAspect="1" noChangeArrowheads="1"/>
                    </pic:cNvPicPr>
                  </pic:nvPicPr>
                  <pic:blipFill>
                    <a:blip r:embed="rId2"/>
                    <a:stretch>
                      <a:fillRect/>
                    </a:stretch>
                  </pic:blipFill>
                  <pic:spPr bwMode="auto">
                    <a:xfrm>
                      <a:off x="0" y="0"/>
                      <a:ext cx="1922145" cy="2493010"/>
                    </a:xfrm>
                    <a:prstGeom prst="rect">
                      <a:avLst/>
                    </a:prstGeom>
                  </pic:spPr>
                </pic:pic>
              </a:graphicData>
            </a:graphic>
          </wp:inline>
        </w:drawing>
      </w:r>
    </w:p>
    <w:p>
      <w:pPr>
        <w:pStyle w:val="Heading1"/>
        <w:rPr/>
      </w:pPr>
      <w:bookmarkStart w:id="0" w:name="__RefHeading___Toc6372_3088192272"/>
      <w:bookmarkEnd w:id="0"/>
      <w:r>
        <w:rPr/>
        <w:t>Green Pace Secure Development Policy</w:t>
      </w:r>
      <w:r>
        <w:br w:type="page"/>
      </w:r>
    </w:p>
    <w:p>
      <w:pPr>
        <w:pStyle w:val="Heading2"/>
        <w:rPr/>
      </w:pPr>
      <w:bookmarkStart w:id="1" w:name="__RefHeading___Toc6374_3088192272"/>
      <w:bookmarkEnd w:id="1"/>
      <w:r>
        <w:rPr>
          <w:b w:val="false"/>
          <w:sz w:val="32"/>
          <w:szCs w:val="32"/>
        </w:rPr>
        <w:t>Contents</w:t>
      </w:r>
    </w:p>
    <w:p>
      <w:pPr>
        <w:sectPr>
          <w:headerReference w:type="default" r:id="rId3"/>
          <w:footerReference w:type="default" r:id="rId4"/>
          <w:type w:val="nextPage"/>
          <w:pgSz w:w="12240" w:h="15840"/>
          <w:pgMar w:left="720" w:right="720" w:header="720" w:top="777" w:footer="431" w:bottom="720" w:gutter="0"/>
          <w:pgNumType w:start="0" w:fmt="decimal"/>
          <w:formProt w:val="false"/>
          <w:titlePg/>
          <w:textDirection w:val="lrTb"/>
          <w:docGrid w:type="default" w:linePitch="100" w:charSpace="0"/>
        </w:sectPr>
      </w:pPr>
    </w:p>
    <w:p>
      <w:pPr>
        <w:pStyle w:val="Normal"/>
        <w:rPr>
          <w:b w:val="false"/>
          <w:b w:val="false"/>
          <w:sz w:val="32"/>
          <w:szCs w:val="32"/>
        </w:rPr>
      </w:pPr>
      <w:r>
        <w:rPr>
          <w:b w:val="false"/>
          <w:sz w:val="32"/>
          <w:szCs w:val="32"/>
        </w:rPr>
      </w:r>
    </w:p>
    <w:sdt>
      <w:sdtPr>
        <w:docPartObj>
          <w:docPartGallery w:val="Table of Contents"/>
          <w:docPartUnique w:val="true"/>
        </w:docPartObj>
      </w:sdtPr>
      <w:sdtContent>
        <w:p>
          <w:pPr>
            <w:pStyle w:val="TOAHeading"/>
            <w:suppressLineNumbers/>
            <w:ind w:left="0" w:hanging="0"/>
            <w:rPr/>
          </w:pPr>
          <w:r>
            <w:rPr/>
          </w:r>
        </w:p>
        <w:p>
          <w:pPr>
            <w:pStyle w:val="Contents1"/>
            <w:tabs>
              <w:tab w:val="clear" w:pos="720"/>
              <w:tab w:val="right" w:pos="10800" w:leader="dot"/>
            </w:tabs>
            <w:rPr/>
          </w:pPr>
          <w:r>
            <w:fldChar w:fldCharType="begin"/>
          </w:r>
          <w:r>
            <w:rPr>
              <w:webHidden/>
              <w:rStyle w:val="IndexLink"/>
              <w:vanish w:val="false"/>
            </w:rPr>
            <w:instrText> TOC \z \o "1-9" \u \h</w:instrText>
          </w:r>
          <w:r>
            <w:rPr>
              <w:webHidden/>
              <w:rStyle w:val="IndexLink"/>
              <w:vanish w:val="false"/>
            </w:rPr>
            <w:fldChar w:fldCharType="separate"/>
          </w:r>
          <w:hyperlink w:anchor="__RefHeading___Toc6372_3088192272">
            <w:r>
              <w:rPr>
                <w:webHidden/>
                <w:rStyle w:val="IndexLink"/>
                <w:vanish w:val="false"/>
              </w:rPr>
              <w:t>Green Pace Secure Development Policy</w:t>
              <w:tab/>
              <w:t>0</w:t>
            </w:r>
          </w:hyperlink>
        </w:p>
        <w:p>
          <w:pPr>
            <w:pStyle w:val="Contents2"/>
            <w:tabs>
              <w:tab w:val="clear" w:pos="720"/>
              <w:tab w:val="right" w:pos="10800" w:leader="dot"/>
            </w:tabs>
            <w:rPr/>
          </w:pPr>
          <w:hyperlink w:anchor="__RefHeading___Toc6374_3088192272">
            <w:r>
              <w:rPr>
                <w:webHidden/>
                <w:rStyle w:val="IndexLink"/>
                <w:vanish w:val="false"/>
              </w:rPr>
              <w:t>Contents</w:t>
              <w:tab/>
              <w:t>1</w:t>
            </w:r>
          </w:hyperlink>
        </w:p>
        <w:p>
          <w:pPr>
            <w:pStyle w:val="Contents2"/>
            <w:tabs>
              <w:tab w:val="clear" w:pos="720"/>
              <w:tab w:val="right" w:pos="10800" w:leader="dot"/>
            </w:tabs>
            <w:rPr/>
          </w:pPr>
          <w:hyperlink w:anchor="__RefHeading___Toc6376_3088192272">
            <w:r>
              <w:rPr>
                <w:webHidden/>
                <w:rStyle w:val="IndexLink"/>
                <w:vanish w:val="false"/>
              </w:rPr>
              <w:t>Overview</w:t>
              <w:tab/>
              <w:t>3</w:t>
            </w:r>
          </w:hyperlink>
        </w:p>
        <w:p>
          <w:pPr>
            <w:pStyle w:val="Contents2"/>
            <w:tabs>
              <w:tab w:val="clear" w:pos="720"/>
              <w:tab w:val="right" w:pos="10800" w:leader="dot"/>
            </w:tabs>
            <w:rPr/>
          </w:pPr>
          <w:hyperlink w:anchor="__RefHeading___Toc6378_3088192272">
            <w:r>
              <w:rPr>
                <w:webHidden/>
                <w:rStyle w:val="IndexLink"/>
                <w:vanish w:val="false"/>
              </w:rPr>
              <w:t>Purpose</w:t>
              <w:tab/>
              <w:t>3</w:t>
            </w:r>
          </w:hyperlink>
        </w:p>
        <w:p>
          <w:pPr>
            <w:pStyle w:val="Contents2"/>
            <w:tabs>
              <w:tab w:val="clear" w:pos="720"/>
              <w:tab w:val="right" w:pos="10800" w:leader="dot"/>
            </w:tabs>
            <w:rPr/>
          </w:pPr>
          <w:hyperlink w:anchor="__RefHeading___Toc6380_3088192272">
            <w:r>
              <w:rPr>
                <w:webHidden/>
                <w:rStyle w:val="IndexLink"/>
                <w:vanish w:val="false"/>
              </w:rPr>
              <w:t>Scope</w:t>
              <w:tab/>
              <w:t>3</w:t>
            </w:r>
          </w:hyperlink>
        </w:p>
        <w:p>
          <w:pPr>
            <w:pStyle w:val="Contents2"/>
            <w:tabs>
              <w:tab w:val="clear" w:pos="720"/>
              <w:tab w:val="right" w:pos="10800" w:leader="dot"/>
            </w:tabs>
            <w:rPr/>
          </w:pPr>
          <w:hyperlink w:anchor="__RefHeading___Toc6382_3088192272">
            <w:r>
              <w:rPr>
                <w:webHidden/>
                <w:rStyle w:val="IndexLink"/>
                <w:vanish w:val="false"/>
              </w:rPr>
              <w:t>Module Three Milestone</w:t>
              <w:tab/>
              <w:t>3</w:t>
            </w:r>
          </w:hyperlink>
        </w:p>
        <w:p>
          <w:pPr>
            <w:pStyle w:val="Contents3"/>
            <w:tabs>
              <w:tab w:val="clear" w:pos="10790"/>
              <w:tab w:val="right" w:pos="10800" w:leader="dot"/>
            </w:tabs>
            <w:rPr/>
          </w:pPr>
          <w:hyperlink w:anchor="__RefHeading___Toc6384_3088192272">
            <w:r>
              <w:rPr>
                <w:webHidden/>
                <w:rStyle w:val="IndexLink"/>
                <w:vanish w:val="false"/>
              </w:rPr>
              <w:t>Ten Core Security Principles</w:t>
              <w:tab/>
              <w:t>3</w:t>
            </w:r>
          </w:hyperlink>
        </w:p>
        <w:p>
          <w:pPr>
            <w:pStyle w:val="Contents3"/>
            <w:tabs>
              <w:tab w:val="clear" w:pos="10790"/>
              <w:tab w:val="right" w:pos="10800" w:leader="dot"/>
            </w:tabs>
            <w:rPr/>
          </w:pPr>
          <w:hyperlink w:anchor="__RefHeading___Toc6386_3088192272">
            <w:r>
              <w:rPr>
                <w:webHidden/>
                <w:rStyle w:val="IndexLink"/>
                <w:vanish w:val="false"/>
              </w:rPr>
              <w:t>C/C++ Ten Coding Standards</w:t>
              <w:tab/>
              <w:t>4</w:t>
            </w:r>
          </w:hyperlink>
        </w:p>
        <w:p>
          <w:pPr>
            <w:pStyle w:val="Contents4"/>
            <w:tabs>
              <w:tab w:val="clear" w:pos="9951"/>
              <w:tab w:val="right" w:pos="10800" w:leader="dot"/>
            </w:tabs>
            <w:rPr/>
          </w:pPr>
          <w:hyperlink w:anchor="__RefHeading___Toc6388_3088192272">
            <w:r>
              <w:rPr>
                <w:webHidden/>
                <w:rStyle w:val="IndexLink"/>
                <w:vanish w:val="false"/>
              </w:rPr>
              <w:t>Coding Standard 1</w:t>
              <w:tab/>
              <w:t>5</w:t>
            </w:r>
          </w:hyperlink>
        </w:p>
        <w:p>
          <w:pPr>
            <w:pStyle w:val="Contents4"/>
            <w:tabs>
              <w:tab w:val="clear" w:pos="9951"/>
              <w:tab w:val="right" w:pos="10800" w:leader="dot"/>
            </w:tabs>
            <w:rPr/>
          </w:pPr>
          <w:hyperlink w:anchor="__RefHeading___Toc6390_3088192272">
            <w:r>
              <w:rPr>
                <w:webHidden/>
                <w:rStyle w:val="IndexLink"/>
                <w:vanish w:val="false"/>
              </w:rPr>
              <w:t>Coding Standard 2</w:t>
              <w:tab/>
              <w:t>7</w:t>
            </w:r>
          </w:hyperlink>
        </w:p>
        <w:p>
          <w:pPr>
            <w:pStyle w:val="Contents4"/>
            <w:tabs>
              <w:tab w:val="clear" w:pos="9951"/>
              <w:tab w:val="right" w:pos="10800" w:leader="dot"/>
            </w:tabs>
            <w:rPr/>
          </w:pPr>
          <w:hyperlink w:anchor="__RefHeading___Toc6392_3088192272">
            <w:r>
              <w:rPr>
                <w:webHidden/>
                <w:rStyle w:val="IndexLink"/>
                <w:vanish w:val="false"/>
              </w:rPr>
              <w:t>Coding Standard 3</w:t>
              <w:tab/>
              <w:t>9</w:t>
            </w:r>
          </w:hyperlink>
        </w:p>
        <w:p>
          <w:pPr>
            <w:pStyle w:val="Contents4"/>
            <w:tabs>
              <w:tab w:val="clear" w:pos="9951"/>
              <w:tab w:val="right" w:pos="10800" w:leader="dot"/>
            </w:tabs>
            <w:rPr/>
          </w:pPr>
          <w:hyperlink w:anchor="__RefHeading___Toc6394_3088192272">
            <w:r>
              <w:rPr>
                <w:webHidden/>
                <w:rStyle w:val="IndexLink"/>
                <w:vanish w:val="false"/>
              </w:rPr>
              <w:t>Coding Standard 4</w:t>
              <w:tab/>
              <w:t>11</w:t>
            </w:r>
          </w:hyperlink>
        </w:p>
        <w:p>
          <w:pPr>
            <w:pStyle w:val="Contents4"/>
            <w:tabs>
              <w:tab w:val="clear" w:pos="9951"/>
              <w:tab w:val="right" w:pos="10800" w:leader="dot"/>
            </w:tabs>
            <w:rPr/>
          </w:pPr>
          <w:hyperlink w:anchor="__RefHeading___Toc6396_3088192272">
            <w:r>
              <w:rPr>
                <w:webHidden/>
                <w:rStyle w:val="IndexLink"/>
                <w:vanish w:val="false"/>
              </w:rPr>
              <w:t>Coding Standard 5</w:t>
              <w:tab/>
              <w:t>13</w:t>
            </w:r>
          </w:hyperlink>
        </w:p>
        <w:p>
          <w:pPr>
            <w:pStyle w:val="Contents4"/>
            <w:tabs>
              <w:tab w:val="clear" w:pos="9951"/>
              <w:tab w:val="right" w:pos="10800" w:leader="dot"/>
            </w:tabs>
            <w:rPr/>
          </w:pPr>
          <w:hyperlink w:anchor="__RefHeading___Toc6398_3088192272">
            <w:r>
              <w:rPr>
                <w:webHidden/>
                <w:rStyle w:val="IndexLink"/>
                <w:vanish w:val="false"/>
              </w:rPr>
              <w:t>Coding Standard 6</w:t>
              <w:tab/>
              <w:t>15</w:t>
            </w:r>
          </w:hyperlink>
        </w:p>
        <w:p>
          <w:pPr>
            <w:pStyle w:val="Contents4"/>
            <w:tabs>
              <w:tab w:val="clear" w:pos="9951"/>
              <w:tab w:val="right" w:pos="10800" w:leader="dot"/>
            </w:tabs>
            <w:rPr/>
          </w:pPr>
          <w:hyperlink w:anchor="__RefHeading___Toc6400_3088192272">
            <w:r>
              <w:rPr>
                <w:webHidden/>
                <w:rStyle w:val="IndexLink"/>
                <w:vanish w:val="false"/>
              </w:rPr>
              <w:t>Coding Standard 7</w:t>
              <w:tab/>
              <w:t>17</w:t>
            </w:r>
          </w:hyperlink>
        </w:p>
        <w:p>
          <w:pPr>
            <w:pStyle w:val="Contents4"/>
            <w:tabs>
              <w:tab w:val="clear" w:pos="9951"/>
              <w:tab w:val="right" w:pos="10800" w:leader="dot"/>
            </w:tabs>
            <w:rPr/>
          </w:pPr>
          <w:hyperlink w:anchor="__RefHeading___Toc6402_3088192272">
            <w:r>
              <w:rPr>
                <w:webHidden/>
                <w:rStyle w:val="IndexLink"/>
                <w:vanish w:val="false"/>
              </w:rPr>
              <w:t>Coding Standard 8</w:t>
              <w:tab/>
              <w:t>19</w:t>
            </w:r>
          </w:hyperlink>
        </w:p>
        <w:p>
          <w:pPr>
            <w:pStyle w:val="Contents4"/>
            <w:tabs>
              <w:tab w:val="clear" w:pos="9951"/>
              <w:tab w:val="right" w:pos="10800" w:leader="dot"/>
            </w:tabs>
            <w:rPr/>
          </w:pPr>
          <w:hyperlink w:anchor="__RefHeading___Toc6404_3088192272">
            <w:r>
              <w:rPr>
                <w:webHidden/>
                <w:rStyle w:val="IndexLink"/>
                <w:vanish w:val="false"/>
              </w:rPr>
              <w:t>Coding Standard 9</w:t>
              <w:tab/>
              <w:t>21</w:t>
            </w:r>
          </w:hyperlink>
        </w:p>
        <w:p>
          <w:pPr>
            <w:pStyle w:val="Contents4"/>
            <w:tabs>
              <w:tab w:val="clear" w:pos="9951"/>
              <w:tab w:val="right" w:pos="10800" w:leader="dot"/>
            </w:tabs>
            <w:rPr/>
          </w:pPr>
          <w:hyperlink w:anchor="__RefHeading___Toc6406_3088192272">
            <w:r>
              <w:rPr>
                <w:webHidden/>
                <w:rStyle w:val="IndexLink"/>
                <w:vanish w:val="false"/>
              </w:rPr>
              <w:t>Coding Standard 10</w:t>
              <w:tab/>
              <w:t>23</w:t>
            </w:r>
          </w:hyperlink>
        </w:p>
        <w:p>
          <w:pPr>
            <w:pStyle w:val="Contents3"/>
            <w:tabs>
              <w:tab w:val="clear" w:pos="10790"/>
              <w:tab w:val="right" w:pos="10800" w:leader="dot"/>
            </w:tabs>
            <w:rPr/>
          </w:pPr>
          <w:hyperlink w:anchor="__RefHeading___Toc6408_3088192272">
            <w:r>
              <w:rPr>
                <w:webHidden/>
                <w:rStyle w:val="IndexLink"/>
                <w:vanish w:val="false"/>
              </w:rPr>
              <w:t>Defense-in-Depth Illustration</w:t>
              <w:tab/>
              <w:t>25</w:t>
            </w:r>
          </w:hyperlink>
        </w:p>
        <w:p>
          <w:pPr>
            <w:pStyle w:val="Contents2"/>
            <w:tabs>
              <w:tab w:val="clear" w:pos="720"/>
              <w:tab w:val="right" w:pos="10800" w:leader="dot"/>
            </w:tabs>
            <w:rPr/>
          </w:pPr>
          <w:hyperlink w:anchor="__RefHeading___Toc6410_3088192272">
            <w:r>
              <w:rPr>
                <w:webHidden/>
                <w:rStyle w:val="IndexLink"/>
                <w:vanish w:val="false"/>
              </w:rPr>
              <w:t>Project One</w:t>
              <w:tab/>
              <w:t>25</w:t>
            </w:r>
          </w:hyperlink>
        </w:p>
        <w:p>
          <w:pPr>
            <w:pStyle w:val="Contents3"/>
            <w:tabs>
              <w:tab w:val="clear" w:pos="10790"/>
              <w:tab w:val="right" w:pos="10800" w:leader="dot"/>
            </w:tabs>
            <w:rPr/>
          </w:pPr>
          <w:hyperlink w:anchor="__RefHeading___Toc6412_3088192272">
            <w:r>
              <w:rPr>
                <w:webHidden/>
                <w:rStyle w:val="IndexLink"/>
                <w:vanish w:val="false"/>
              </w:rPr>
              <w:t>Revise the C/C++ Standards</w:t>
              <w:tab/>
              <w:t>25</w:t>
            </w:r>
          </w:hyperlink>
        </w:p>
        <w:p>
          <w:pPr>
            <w:pStyle w:val="Contents3"/>
            <w:tabs>
              <w:tab w:val="clear" w:pos="10790"/>
              <w:tab w:val="right" w:pos="10800" w:leader="dot"/>
            </w:tabs>
            <w:rPr/>
          </w:pPr>
          <w:hyperlink w:anchor="__RefHeading___Toc6414_3088192272">
            <w:r>
              <w:rPr>
                <w:webHidden/>
                <w:rStyle w:val="IndexLink"/>
                <w:vanish w:val="false"/>
              </w:rPr>
              <w:t>Risk Assessment</w:t>
              <w:tab/>
              <w:t>25</w:t>
            </w:r>
          </w:hyperlink>
        </w:p>
        <w:p>
          <w:pPr>
            <w:pStyle w:val="Contents3"/>
            <w:tabs>
              <w:tab w:val="clear" w:pos="10790"/>
              <w:tab w:val="right" w:pos="10800" w:leader="dot"/>
            </w:tabs>
            <w:rPr/>
          </w:pPr>
          <w:hyperlink w:anchor="__RefHeading___Toc6416_3088192272">
            <w:r>
              <w:rPr>
                <w:webHidden/>
                <w:rStyle w:val="IndexLink"/>
                <w:vanish w:val="false"/>
              </w:rPr>
              <w:t>Automated Detection</w:t>
              <w:tab/>
              <w:t>25</w:t>
            </w:r>
          </w:hyperlink>
        </w:p>
        <w:p>
          <w:pPr>
            <w:pStyle w:val="Contents3"/>
            <w:tabs>
              <w:tab w:val="clear" w:pos="10790"/>
              <w:tab w:val="right" w:pos="10800" w:leader="dot"/>
            </w:tabs>
            <w:rPr/>
          </w:pPr>
          <w:hyperlink w:anchor="__RefHeading___Toc6418_3088192272">
            <w:r>
              <w:rPr>
                <w:webHidden/>
                <w:rStyle w:val="IndexLink"/>
                <w:vanish w:val="false"/>
              </w:rPr>
              <w:t>Automation</w:t>
              <w:tab/>
              <w:t>25</w:t>
            </w:r>
          </w:hyperlink>
        </w:p>
        <w:p>
          <w:pPr>
            <w:pStyle w:val="Contents3"/>
            <w:tabs>
              <w:tab w:val="clear" w:pos="10790"/>
              <w:tab w:val="right" w:pos="10800" w:leader="dot"/>
            </w:tabs>
            <w:rPr/>
          </w:pPr>
          <w:hyperlink w:anchor="__RefHeading___Toc6420_3088192272">
            <w:r>
              <w:rPr>
                <w:webHidden/>
                <w:rStyle w:val="IndexLink"/>
                <w:vanish w:val="false"/>
              </w:rPr>
              <w:t>Summary of Risk Assessments</w:t>
              <w:tab/>
              <w:t>26</w:t>
            </w:r>
          </w:hyperlink>
        </w:p>
        <w:p>
          <w:pPr>
            <w:pStyle w:val="Contents3"/>
            <w:tabs>
              <w:tab w:val="clear" w:pos="10790"/>
              <w:tab w:val="right" w:pos="10800" w:leader="dot"/>
            </w:tabs>
            <w:rPr/>
          </w:pPr>
          <w:hyperlink w:anchor="__RefHeading___Toc6422_3088192272">
            <w:r>
              <w:rPr>
                <w:webHidden/>
                <w:rStyle w:val="IndexLink"/>
                <w:vanish w:val="false"/>
              </w:rPr>
              <w:t>Create Policies for Encryption and Triple A</w:t>
              <w:tab/>
              <w:t>27</w:t>
            </w:r>
          </w:hyperlink>
        </w:p>
        <w:p>
          <w:pPr>
            <w:pStyle w:val="Contents3"/>
            <w:tabs>
              <w:tab w:val="clear" w:pos="10790"/>
              <w:tab w:val="right" w:pos="10800" w:leader="dot"/>
            </w:tabs>
            <w:rPr/>
          </w:pPr>
          <w:hyperlink w:anchor="__RefHeading___Toc6424_3088192272">
            <w:r>
              <w:rPr>
                <w:webHidden/>
                <w:rStyle w:val="IndexLink"/>
                <w:vanish w:val="false"/>
              </w:rPr>
              <w:t>Map the Principles</w:t>
            </w:r>
            <w:r>
              <w:rPr>
                <w:rStyle w:val="IndexLink"/>
                <w:i/>
              </w:rPr>
              <w:tab/>
              <w:t>28</w:t>
            </w:r>
          </w:hyperlink>
        </w:p>
        <w:p>
          <w:pPr>
            <w:pStyle w:val="Contents2"/>
            <w:tabs>
              <w:tab w:val="clear" w:pos="720"/>
              <w:tab w:val="right" w:pos="10800" w:leader="dot"/>
            </w:tabs>
            <w:rPr/>
          </w:pPr>
          <w:hyperlink w:anchor="__RefHeading___Toc6426_3088192272">
            <w:r>
              <w:rPr>
                <w:webHidden/>
                <w:rStyle w:val="IndexLink"/>
                <w:vanish w:val="false"/>
              </w:rPr>
              <w:t>Audit Controls and Management</w:t>
              <w:tab/>
              <w:t>30</w:t>
            </w:r>
          </w:hyperlink>
        </w:p>
        <w:p>
          <w:pPr>
            <w:pStyle w:val="Contents2"/>
            <w:tabs>
              <w:tab w:val="clear" w:pos="720"/>
              <w:tab w:val="right" w:pos="10800" w:leader="dot"/>
            </w:tabs>
            <w:rPr/>
          </w:pPr>
          <w:hyperlink w:anchor="__RefHeading___Toc6428_3088192272">
            <w:r>
              <w:rPr>
                <w:webHidden/>
                <w:rStyle w:val="IndexLink"/>
                <w:vanish w:val="false"/>
              </w:rPr>
              <w:t>Enforcement</w:t>
              <w:tab/>
              <w:t>30</w:t>
            </w:r>
          </w:hyperlink>
        </w:p>
        <w:p>
          <w:pPr>
            <w:pStyle w:val="Contents2"/>
            <w:tabs>
              <w:tab w:val="clear" w:pos="720"/>
              <w:tab w:val="right" w:pos="10800" w:leader="dot"/>
            </w:tabs>
            <w:rPr/>
          </w:pPr>
          <w:hyperlink w:anchor="__RefHeading___Toc6430_3088192272">
            <w:r>
              <w:rPr>
                <w:webHidden/>
                <w:rStyle w:val="IndexLink"/>
                <w:vanish w:val="false"/>
              </w:rPr>
              <w:t>Exceptions Process</w:t>
              <w:tab/>
              <w:t>30</w:t>
            </w:r>
          </w:hyperlink>
        </w:p>
        <w:p>
          <w:pPr>
            <w:pStyle w:val="Contents2"/>
            <w:tabs>
              <w:tab w:val="clear" w:pos="720"/>
              <w:tab w:val="right" w:pos="10800" w:leader="dot"/>
            </w:tabs>
            <w:rPr/>
          </w:pPr>
          <w:hyperlink w:anchor="__RefHeading___Toc6432_3088192272">
            <w:r>
              <w:rPr>
                <w:webHidden/>
                <w:rStyle w:val="IndexLink"/>
                <w:vanish w:val="false"/>
              </w:rPr>
              <w:t>Distribution</w:t>
              <w:tab/>
              <w:t>31</w:t>
            </w:r>
          </w:hyperlink>
        </w:p>
        <w:p>
          <w:pPr>
            <w:pStyle w:val="Contents2"/>
            <w:tabs>
              <w:tab w:val="clear" w:pos="720"/>
              <w:tab w:val="right" w:pos="10800" w:leader="dot"/>
            </w:tabs>
            <w:rPr/>
          </w:pPr>
          <w:hyperlink w:anchor="__RefHeading___Toc6434_3088192272">
            <w:r>
              <w:rPr>
                <w:webHidden/>
                <w:rStyle w:val="IndexLink"/>
                <w:vanish w:val="false"/>
              </w:rPr>
              <w:t>Policy Change Control</w:t>
              <w:tab/>
              <w:t>31</w:t>
            </w:r>
          </w:hyperlink>
        </w:p>
        <w:p>
          <w:pPr>
            <w:pStyle w:val="Contents2"/>
            <w:tabs>
              <w:tab w:val="clear" w:pos="720"/>
              <w:tab w:val="right" w:pos="10800" w:leader="dot"/>
            </w:tabs>
            <w:rPr/>
          </w:pPr>
          <w:hyperlink w:anchor="__RefHeading___Toc6436_3088192272">
            <w:r>
              <w:rPr>
                <w:webHidden/>
                <w:rStyle w:val="IndexLink"/>
                <w:vanish w:val="false"/>
              </w:rPr>
              <w:t>Policy Version History</w:t>
              <w:tab/>
              <w:t>31</w:t>
            </w:r>
          </w:hyperlink>
        </w:p>
        <w:p>
          <w:pPr>
            <w:pStyle w:val="Contents2"/>
            <w:tabs>
              <w:tab w:val="clear" w:pos="720"/>
              <w:tab w:val="right" w:pos="10800" w:leader="dot"/>
            </w:tabs>
            <w:rPr/>
          </w:pPr>
          <w:hyperlink w:anchor="__RefHeading___Toc6438_3088192272">
            <w:r>
              <w:rPr>
                <w:webHidden/>
                <w:rStyle w:val="IndexLink"/>
                <w:vanish w:val="false"/>
              </w:rPr>
              <w:t>Appendix A Lookups</w:t>
              <w:tab/>
              <w:t>31</w:t>
            </w:r>
          </w:hyperlink>
        </w:p>
        <w:p>
          <w:pPr>
            <w:pStyle w:val="Contents3"/>
            <w:tabs>
              <w:tab w:val="clear" w:pos="10790"/>
              <w:tab w:val="right" w:pos="10800" w:leader="dot"/>
            </w:tabs>
            <w:rPr/>
          </w:pPr>
          <w:hyperlink w:anchor="__RefHeading___Toc6440_3088192272">
            <w:r>
              <w:rPr>
                <w:webHidden/>
                <w:rStyle w:val="IndexLink"/>
                <w:vanish w:val="false"/>
              </w:rPr>
              <w:t>Approved C/C++ Language Acronyms</w:t>
              <w:tab/>
              <w:t>31</w:t>
            </w:r>
          </w:hyperlink>
          <w:r>
            <w:rPr>
              <w:rStyle w:val="IndexLink"/>
              <w:vanish w:val="false"/>
            </w:rPr>
            <w:fldChar w:fldCharType="end"/>
          </w:r>
        </w:p>
        <w:p>
          <w:pPr>
            <w:sectPr>
              <w:type w:val="continuous"/>
              <w:pgSz w:w="12240" w:h="15840"/>
              <w:pgMar w:left="720" w:right="720" w:header="720" w:top="777" w:footer="431" w:bottom="720" w:gutter="0"/>
              <w:formProt w:val="false"/>
              <w:textDirection w:val="lrTb"/>
              <w:docGrid w:type="default" w:linePitch="100" w:charSpace="0"/>
            </w:sectPr>
          </w:pPr>
        </w:p>
      </w:sdtContent>
    </w:sdt>
    <w:p>
      <w:pPr>
        <w:pStyle w:val="Normal"/>
        <w:rPr>
          <w:b/>
          <w:b/>
          <w:color w:val="000000"/>
          <w:sz w:val="28"/>
          <w:szCs w:val="28"/>
        </w:rPr>
      </w:pPr>
      <w:r>
        <w:rPr>
          <w:b/>
          <w:color w:val="000000"/>
          <w:sz w:val="28"/>
          <w:szCs w:val="28"/>
        </w:rPr>
      </w:r>
      <w:r>
        <w:br w:type="page"/>
      </w:r>
    </w:p>
    <w:p>
      <w:pPr>
        <w:pStyle w:val="Heading2"/>
        <w:rPr/>
      </w:pPr>
      <w:bookmarkStart w:id="2" w:name="__RefHeading___Toc6376_3088192272"/>
      <w:bookmarkStart w:id="3" w:name="_Toc52464053"/>
      <w:bookmarkEnd w:id="2"/>
      <w:r>
        <w:rPr/>
        <w:t>Overview</w:t>
      </w:r>
      <w:bookmarkEnd w:id="3"/>
    </w:p>
    <w:p>
      <w:pPr>
        <w:pStyle w:val="Normal"/>
        <w:rPr/>
      </w:pPr>
      <w:r>
        <w:rP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pPr>
        <w:pStyle w:val="Normal"/>
        <w:rPr/>
      </w:pPr>
      <w:r>
        <w:rPr/>
      </w:r>
    </w:p>
    <w:p>
      <w:pPr>
        <w:pStyle w:val="Heading2"/>
        <w:rPr/>
      </w:pPr>
      <w:bookmarkStart w:id="4" w:name="__RefHeading___Toc6378_3088192272"/>
      <w:bookmarkStart w:id="5" w:name="_Toc52464054"/>
      <w:bookmarkEnd w:id="4"/>
      <w:r>
        <w:rPr/>
        <w:t>Purpose</w:t>
      </w:r>
      <w:bookmarkEnd w:id="5"/>
    </w:p>
    <w:p>
      <w:pPr>
        <w:pStyle w:val="Normal"/>
        <w:rPr>
          <w:u w:val="single"/>
        </w:rPr>
      </w:pPr>
      <w:r>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5" w:tgtFrame="https://www.linkedin.com/pulse/understanding-hierarchy-principles-policies-standards-wally-beddoe/">
        <w:r>
          <w:rPr>
            <w:rStyle w:val="ListLabel52"/>
            <w:color w:val="0000FF"/>
            <w:u w:val="single"/>
          </w:rPr>
          <w:t>Understanding the Hierarchy of Principles, Policies, Standards, Procedures, and Guidelines</w:t>
        </w:r>
      </w:hyperlink>
      <w:r>
        <w:rPr/>
        <w:t>.</w:t>
      </w:r>
    </w:p>
    <w:p>
      <w:pPr>
        <w:pStyle w:val="Normal"/>
        <w:rPr/>
      </w:pPr>
      <w:r>
        <w:rPr/>
      </w:r>
    </w:p>
    <w:p>
      <w:pPr>
        <w:pStyle w:val="Heading2"/>
        <w:rPr/>
      </w:pPr>
      <w:bookmarkStart w:id="6" w:name="__RefHeading___Toc6380_3088192272"/>
      <w:bookmarkStart w:id="7" w:name="_Toc52464055"/>
      <w:bookmarkEnd w:id="6"/>
      <w:r>
        <w:rPr/>
        <w:t>Scope</w:t>
      </w:r>
      <w:bookmarkEnd w:id="7"/>
    </w:p>
    <w:p>
      <w:pPr>
        <w:pStyle w:val="Normal"/>
        <w:rPr/>
      </w:pPr>
      <w:r>
        <w:rPr/>
        <w:t>This document applies to all staff that create, deploy, or support custom software at Green Pace.</w:t>
      </w:r>
    </w:p>
    <w:p>
      <w:pPr>
        <w:pStyle w:val="Normal"/>
        <w:rPr/>
      </w:pPr>
      <w:r>
        <w:rPr/>
      </w:r>
    </w:p>
    <w:p>
      <w:pPr>
        <w:pStyle w:val="Heading2"/>
        <w:rPr/>
      </w:pPr>
      <w:bookmarkStart w:id="8" w:name="__RefHeading___Toc6382_3088192272"/>
      <w:bookmarkStart w:id="9" w:name="_Toc52464056"/>
      <w:bookmarkEnd w:id="8"/>
      <w:r>
        <w:rPr/>
        <w:t>Module Three Milestone</w:t>
      </w:r>
      <w:bookmarkEnd w:id="9"/>
      <w:r>
        <w:rPr/>
        <w:t xml:space="preserve"> </w:t>
      </w:r>
    </w:p>
    <w:p>
      <w:pPr>
        <w:pStyle w:val="Heading3"/>
        <w:rPr/>
      </w:pPr>
      <w:bookmarkStart w:id="10" w:name="__RefHeading___Toc6384_3088192272"/>
      <w:bookmarkStart w:id="11" w:name="_Toc52464057"/>
      <w:bookmarkEnd w:id="10"/>
      <w:r>
        <w:rPr/>
        <w:t>Ten Core Security Principles</w:t>
      </w:r>
      <w:bookmarkEnd w:id="11"/>
    </w:p>
    <w:tbl>
      <w:tblPr>
        <w:tblStyle w:val="afffff"/>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2536"/>
        <w:gridCol w:w="8243"/>
      </w:tblGrid>
      <w:tr>
        <w:trPr>
          <w:tblHeader w:val="true"/>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b/>
                <w:b/>
              </w:rPr>
            </w:pPr>
            <w:r>
              <w:rPr>
                <w:b/>
              </w:rPr>
              <w:t>Principles</w:t>
            </w:r>
          </w:p>
        </w:tc>
        <w:tc>
          <w:tcPr>
            <w:tcW w:w="8243"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Write a short paragraph explaining each of the 10 principles of security.</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left="342" w:hanging="360"/>
              <w:rPr>
                <w:b/>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43"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lang w:val="en-US"/>
              </w:rPr>
              <w:t>Every piece of incoming information from external or untrusted entities must undergo rigorous vetting for appropriate formatting, data type, size, and boundary constraints prior to execution. By enforcing strict input parameters, systems can effectively block malicious payloads designed to trigger buffer overruns or injection exploits.</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left="342" w:hanging="360"/>
              <w:rPr/>
            </w:pPr>
            <w:r>
              <w:rPr>
                <w:color w:val="000000"/>
                <w:sz w:val="24"/>
                <w:szCs w:val="24"/>
              </w:rPr>
              <w:t>Heed Compiler Warnings</w:t>
            </w:r>
          </w:p>
        </w:tc>
        <w:tc>
          <w:tcPr>
            <w:tcW w:w="8243"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lang w:val="en-US"/>
              </w:rPr>
              <w:t>It is essential to configure build environments to elevate compiler warnings to the level of hard errors. These diagnostic messages often point to hidden vulnerabilities, such as uninitialized variables or unintended data conversions, which threat actors frequently weaponize if ignored by development teams.</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left="342" w:hanging="360"/>
              <w:rPr/>
            </w:pPr>
            <w:r>
              <w:rPr>
                <w:color w:val="000000"/>
                <w:sz w:val="24"/>
                <w:szCs w:val="24"/>
              </w:rPr>
              <w:t>Architect and Design for Security Policies</w:t>
            </w:r>
          </w:p>
        </w:tc>
        <w:tc>
          <w:tcPr>
            <w:tcW w:w="8243"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lang w:val="en-US"/>
              </w:rPr>
              <w:t>Defensive strategies and security controls must be</w:t>
            </w:r>
            <w:r>
              <w:rPr/>
              <w:t xml:space="preserve"> </w:t>
            </w:r>
            <w:r>
              <w:rPr>
                <w:lang w:val="en-US"/>
              </w:rPr>
              <w:t>foundational elements incorporated during the initial planning and design phases</w:t>
            </w:r>
            <w:r>
              <w:rPr/>
              <w:t xml:space="preserve"> </w:t>
            </w:r>
            <w:r>
              <w:rPr>
                <w:lang w:val="en-US"/>
              </w:rPr>
              <w:t>of software development. Attempting to retrofit an application with security features after the core architecture is established usually results in brittle defenses and systemic flaws.</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left="342" w:hanging="360"/>
              <w:rPr/>
            </w:pPr>
            <w:r>
              <w:rPr>
                <w:color w:val="000000"/>
                <w:sz w:val="24"/>
                <w:szCs w:val="24"/>
              </w:rPr>
              <w:t>Keep It Simple</w:t>
            </w:r>
          </w:p>
        </w:tc>
        <w:tc>
          <w:tcPr>
            <w:tcW w:w="8243" w:type="dxa"/>
            <w:tcBorders>
              <w:top w:val="single" w:sz="8" w:space="0" w:color="000000"/>
              <w:left w:val="single" w:sz="8" w:space="0" w:color="000000"/>
              <w:bottom w:val="single" w:sz="8" w:space="0" w:color="000000"/>
              <w:right w:val="single" w:sz="8" w:space="0" w:color="000000"/>
            </w:tcBorders>
            <w:shd w:color="auto" w:fill="auto" w:val="clear"/>
          </w:tcPr>
          <w:p>
            <w:pPr>
              <w:pStyle w:val="Normal"/>
              <w:spacing w:lineRule="atLeast" w:line="240" w:before="0" w:after="0"/>
              <w:ind w:left="0" w:right="0" w:hanging="0"/>
              <w:jc w:val="left"/>
              <w:rPr>
                <w:rFonts w:ascii="Times New Roman" w:hAnsi="Times New Roman"/>
                <w:sz w:val="24"/>
                <w:szCs w:val="24"/>
              </w:rPr>
            </w:pPr>
            <w:r>
              <w:rPr>
                <w:rFonts w:ascii="Times New Roman" w:hAnsi="Times New Roman"/>
                <w:b w:val="false"/>
                <w:i w:val="false"/>
                <w:caps w:val="false"/>
                <w:smallCaps w:val="false"/>
                <w:strike w:val="false"/>
                <w:dstrike w:val="false"/>
                <w:color w:val="000000"/>
                <w:spacing w:val="0"/>
                <w:sz w:val="24"/>
                <w:szCs w:val="24"/>
                <w:u w:val="none"/>
                <w:effect w:val="none"/>
                <w:lang w:val="en-US"/>
              </w:rPr>
              <w:t>Intricate and convoluted code structures are naturally harder to audit, test, and debug. By focusing on clean, straightforward architecture and readable logic, development teams reduce the overall attack surface and make identifying hidden vulnerabilities significantly easier.</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left="342" w:hanging="360"/>
              <w:rPr/>
            </w:pPr>
            <w:r>
              <w:rPr>
                <w:color w:val="000000"/>
                <w:sz w:val="24"/>
                <w:szCs w:val="24"/>
              </w:rPr>
              <w:t>Default Deny</w:t>
            </w:r>
          </w:p>
        </w:tc>
        <w:tc>
          <w:tcPr>
            <w:tcW w:w="8243"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 xml:space="preserve"> </w:t>
            </w:r>
            <w:r>
              <w:rPr>
                <w:lang w:val="en-US"/>
              </w:rPr>
              <w:t>System permissions must operate on a principle of explicit authorization rather than implicit trust. A secure environment actively rejects all requests for access or execution by default, granting privileges only when a user or process definitively satisfies predefined authentication and authorization criteria.</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left="342" w:hanging="360"/>
              <w:rPr/>
            </w:pPr>
            <w:r>
              <w:rPr>
                <w:color w:val="000000"/>
                <w:sz w:val="24"/>
                <w:szCs w:val="24"/>
              </w:rPr>
              <w:t>Adhere to the Principle of Least Privilege</w:t>
            </w:r>
          </w:p>
        </w:tc>
        <w:tc>
          <w:tcPr>
            <w:tcW w:w="8243"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t xml:space="preserve"> </w:t>
            </w:r>
            <w:r>
              <w:rPr>
                <w:lang w:val="en-US"/>
              </w:rPr>
              <w:t>Every user account application, and system process should</w:t>
            </w:r>
            <w:r>
              <w:rPr/>
              <w:t xml:space="preserve"> </w:t>
            </w:r>
            <w:r>
              <w:rPr>
                <w:lang w:val="en-US"/>
              </w:rPr>
              <w:t>be restricted to the absolute bare minimum privileges required to</w:t>
            </w:r>
            <w:r>
              <w:rPr/>
              <w:t xml:space="preserve"> </w:t>
            </w:r>
            <w:r>
              <w:rPr>
                <w:lang w:val="en-US"/>
              </w:rPr>
              <w:t>fulfill its specific function. This containment strategy ensures that if a malicious entity compromises an asset, their ability to pivot or cause widespread collateral damage is severely limited.</w:t>
            </w:r>
            <w:r>
              <w:rPr/>
              <w:t xml:space="preserve"> </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left="342" w:hanging="360"/>
              <w:rPr/>
            </w:pPr>
            <w:r>
              <w:rPr>
                <w:color w:val="000000"/>
                <w:sz w:val="24"/>
                <w:szCs w:val="24"/>
              </w:rPr>
              <w:t>Sanitize Data Sent to Other Systems</w:t>
            </w:r>
          </w:p>
        </w:tc>
        <w:tc>
          <w:tcPr>
            <w:tcW w:w="8243"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lang w:val="en-US"/>
              </w:rPr>
              <w:t>Before transmitting</w:t>
            </w:r>
            <w:r>
              <w:rPr/>
              <w:t xml:space="preserve"> </w:t>
            </w:r>
            <w:r>
              <w:rPr>
                <w:lang w:val="en-US"/>
              </w:rPr>
              <w:t>any information to external</w:t>
            </w:r>
            <w:r>
              <w:rPr/>
              <w:t xml:space="preserve"> </w:t>
            </w:r>
            <w:r>
              <w:rPr>
                <w:lang w:val="en-US"/>
              </w:rPr>
              <w:t>components like databases, APIs, or</w:t>
            </w:r>
            <w:r>
              <w:rPr/>
              <w:t xml:space="preserve"> </w:t>
            </w:r>
            <w:r>
              <w:rPr>
                <w:lang w:val="en-US"/>
              </w:rPr>
              <w:t>command-line interfaces, the data must be rigorously cleansed and properly encoded. This neutralizes the threat of an attacker disguising executable commands as standard input, thereby preventing cross-site scripting and injection flaws.</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left="342" w:hanging="360"/>
              <w:rPr/>
            </w:pPr>
            <w:r>
              <w:rPr>
                <w:color w:val="000000"/>
                <w:sz w:val="24"/>
                <w:szCs w:val="24"/>
              </w:rPr>
              <w:t xml:space="preserve">Practice Defense in Depth </w:t>
            </w:r>
          </w:p>
        </w:tc>
        <w:tc>
          <w:tcPr>
            <w:tcW w:w="8243"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lang w:val="en-US"/>
              </w:rPr>
              <w:t>Relying on a single</w:t>
            </w:r>
            <w:r>
              <w:rPr/>
              <w:t xml:space="preserve"> </w:t>
            </w:r>
            <w:r>
              <w:rPr>
                <w:lang w:val="en-US"/>
              </w:rPr>
              <w:t>point of failure is dangerous; therefore, robust systems implement multiple, independent tiers of security controls. If an adversary successfully breaches one defensive perimeter, such as a network security system, subsequent internal layers like data encryption and strict input validation stand ready to halt the attack.</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left="342" w:hanging="360"/>
              <w:rPr/>
            </w:pPr>
            <w:r>
              <w:rPr>
                <w:color w:val="000000"/>
                <w:sz w:val="24"/>
                <w:szCs w:val="24"/>
              </w:rPr>
              <w:t>Use Effective Quality Assurance Techniques</w:t>
            </w:r>
          </w:p>
        </w:tc>
        <w:tc>
          <w:tcPr>
            <w:tcW w:w="8243"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lang w:val="en-US"/>
              </w:rPr>
              <w:t>Rigorous security evaluations must be embedded directly into standard testing protocols rather than treated as an afterthought. Leveraging methodologies such as static application security testing (SAST), dynamic analysis (DAST), and routine fuzzing allows teams to discover and patch vulnerabilities well before deployment.</w:t>
            </w:r>
            <w:r>
              <w:rPr/>
              <w:t xml:space="preserve"> </w:t>
            </w:r>
          </w:p>
        </w:tc>
      </w:tr>
      <w:tr>
        <w:trPr/>
        <w:tc>
          <w:tcPr>
            <w:tcW w:w="2536" w:type="dxa"/>
            <w:tcBorders>
              <w:top w:val="single" w:sz="8" w:space="0" w:color="000000"/>
              <w:left w:val="single" w:sz="8" w:space="0" w:color="000000"/>
              <w:bottom w:val="single" w:sz="8" w:space="0" w:color="000000"/>
              <w:right w:val="single" w:sz="8" w:space="0" w:color="000000"/>
            </w:tcBorders>
            <w:shd w:color="auto" w:fill="auto" w:val="clear"/>
          </w:tcPr>
          <w:p>
            <w:pPr>
              <w:pStyle w:val="Normal"/>
              <w:numPr>
                <w:ilvl w:val="0"/>
                <w:numId w:val="2"/>
              </w:numPr>
              <w:ind w:left="342" w:hanging="360"/>
              <w:rPr/>
            </w:pPr>
            <w:r>
              <w:rPr>
                <w:color w:val="000000"/>
                <w:sz w:val="24"/>
                <w:szCs w:val="24"/>
              </w:rPr>
              <w:t>Adopt a Secure Coding Standard</w:t>
            </w:r>
          </w:p>
        </w:tc>
        <w:tc>
          <w:tcPr>
            <w:tcW w:w="8243"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lang w:val="en-US"/>
              </w:rPr>
              <w:t>Software development teams must strictly follow a recognized and documented set of security guidelines, such as those provided by SEI CERT. Enforcing a unified coding baseline across the organization prevents developers from making common, predictable errors and establishes a culture of security.</w:t>
            </w:r>
          </w:p>
        </w:tc>
      </w:tr>
    </w:tbl>
    <w:p>
      <w:pPr>
        <w:pStyle w:val="Normal"/>
        <w:rPr/>
      </w:pPr>
      <w:r>
        <w:rPr/>
      </w:r>
      <w:bookmarkStart w:id="12" w:name="_heading=h.kfauw168p7ru"/>
      <w:bookmarkStart w:id="13" w:name="_heading=h.kfauw168p7ru"/>
      <w:bookmarkEnd w:id="13"/>
    </w:p>
    <w:p>
      <w:pPr>
        <w:pStyle w:val="Heading3"/>
        <w:rPr/>
      </w:pPr>
      <w:bookmarkStart w:id="14" w:name="__RefHeading___Toc6386_3088192272"/>
      <w:bookmarkStart w:id="15" w:name="_Toc52464058"/>
      <w:bookmarkEnd w:id="14"/>
      <w:r>
        <w:rPr/>
        <w:t>C/C++ Ten Coding Standards</w:t>
      </w:r>
      <w:bookmarkEnd w:id="15"/>
    </w:p>
    <w:p>
      <w:pPr>
        <w:pStyle w:val="Normal"/>
        <w:rPr>
          <w:b/>
          <w:b/>
          <w:sz w:val="27"/>
          <w:szCs w:val="27"/>
        </w:rPr>
      </w:pPr>
      <w:r>
        <w:rP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pPr>
        <w:pStyle w:val="Heading4"/>
        <w:rPr/>
      </w:pPr>
      <w:bookmarkStart w:id="16" w:name="__RefHeading___Toc6388_3088192272"/>
      <w:bookmarkStart w:id="17" w:name="_Toc52464059"/>
      <w:bookmarkEnd w:id="16"/>
      <w:r>
        <w:rPr/>
        <w:t>Coding Standard 1</w:t>
      </w:r>
      <w:bookmarkEnd w:id="17"/>
    </w:p>
    <w:p>
      <w:pPr>
        <w:pStyle w:val="Normal"/>
        <w:rPr/>
      </w:pPr>
      <w:r>
        <w:rPr/>
      </w:r>
    </w:p>
    <w:tbl>
      <w:tblPr>
        <w:tblStyle w:val="afffff0"/>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801"/>
        <w:gridCol w:w="1340"/>
        <w:gridCol w:w="7639"/>
      </w:tblGrid>
      <w:tr>
        <w:trPr>
          <w:tblHeader w:val="true"/>
          <w:trHeight w:val="42"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Coding Standard</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Label</w:t>
            </w:r>
          </w:p>
        </w:tc>
        <w:tc>
          <w:tcPr>
            <w:tcW w:w="763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Name of Standard</w:t>
            </w:r>
          </w:p>
        </w:tc>
      </w:tr>
      <w:tr>
        <w:trPr>
          <w:trHeight w:val="321" w:hRule="atLeast"/>
        </w:trPr>
        <w:tc>
          <w:tcPr>
            <w:tcW w:w="1801"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b/>
              </w:rPr>
            </w:pPr>
            <w:r>
              <w:rPr>
                <w:b/>
              </w:rPr>
              <w:t>Data Type</w:t>
            </w:r>
          </w:p>
        </w:tc>
        <w:tc>
          <w:tcPr>
            <w:tcW w:w="1340" w:type="dxa"/>
            <w:tcBorders>
              <w:top w:val="single" w:sz="8" w:space="0" w:color="000000"/>
              <w:left w:val="single" w:sz="8" w:space="0" w:color="000000"/>
              <w:bottom w:val="single" w:sz="8" w:space="0" w:color="000000"/>
              <w:right w:val="single" w:sz="8" w:space="0" w:color="000000"/>
            </w:tcBorders>
            <w:shd w:fill="auto" w:val="clear"/>
          </w:tcPr>
          <w:p>
            <w:pPr>
              <w:pStyle w:val="Normal"/>
              <w:jc w:val="center"/>
              <w:rPr/>
            </w:pPr>
            <w:r>
              <w:rPr>
                <w:lang w:val="en-US"/>
              </w:rPr>
              <w:t>STD-001-CPP</w:t>
            </w:r>
          </w:p>
        </w:tc>
        <w:tc>
          <w:tcPr>
            <w:tcW w:w="7639" w:type="dxa"/>
            <w:tcBorders>
              <w:top w:val="single" w:sz="8" w:space="0" w:color="000000"/>
              <w:left w:val="single" w:sz="8" w:space="0" w:color="000000"/>
              <w:bottom w:val="single" w:sz="8" w:space="0" w:color="000000"/>
              <w:right w:val="single" w:sz="8" w:space="0" w:color="000000"/>
            </w:tcBorders>
            <w:shd w:fill="auto" w:val="clear"/>
          </w:tcPr>
          <w:p>
            <w:pPr>
              <w:pStyle w:val="Normal"/>
              <w:rPr/>
            </w:pPr>
            <w:r>
              <w:rPr>
                <w:lang w:val="en-US"/>
              </w:rPr>
              <w:t>Prevent Truncation and Conversion Errors. When variables are implicitly cast between differing data types, critical information can be lost or truncated, giving attackers an avenue to bypass boundary validations by manipulating data sizes.</w:t>
            </w:r>
          </w:p>
        </w:tc>
      </w:tr>
    </w:tbl>
    <w:p>
      <w:pPr>
        <w:pStyle w:val="Normal"/>
        <w:rPr>
          <w:b/>
          <w:b/>
        </w:rPr>
      </w:pPr>
      <w:r>
        <w:rPr>
          <w:b/>
        </w:rPr>
      </w:r>
    </w:p>
    <w:tbl>
      <w:tblPr>
        <w:tblStyle w:val="affffffff7"/>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lang w:val="en-US"/>
              </w:rPr>
              <w:t>Storing a massive integer value inside a smaller short variable forces the system to truncate the data.</w:t>
            </w:r>
            <w:r>
              <w:rPr/>
              <w:t xml:space="preserve">  </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Courier New" w:hAnsi="Courier New"/>
              </w:rPr>
            </w:pPr>
            <w:r>
              <w:rPr>
                <w:rFonts w:ascii="Courier New" w:hAnsi="Courier New"/>
                <w:lang w:val="en-US"/>
              </w:rPr>
              <w:t xml:space="preserve">int large_number = 2000000000; </w:t>
            </w:r>
            <w:r>
              <w:rPr>
                <w:rFonts w:ascii="Courier New" w:hAnsi="Courier New"/>
              </w:rPr>
              <w:br/>
            </w:r>
            <w:r>
              <w:rPr>
                <w:rFonts w:ascii="Courier New" w:hAnsi="Courier New"/>
                <w:lang w:val="en-US"/>
              </w:rPr>
              <w:t>short small_number = large_number;</w:t>
            </w:r>
            <w:r>
              <w:rPr>
                <w:rFonts w:ascii="Courier New" w:hAnsi="Courier New"/>
              </w:rPr>
              <w:t xml:space="preserve"> </w:t>
            </w:r>
          </w:p>
        </w:tc>
      </w:tr>
    </w:tbl>
    <w:p>
      <w:pPr>
        <w:pStyle w:val="Normal"/>
        <w:rPr>
          <w:b/>
          <w:b/>
        </w:rPr>
      </w:pPr>
      <w:r>
        <w:rPr>
          <w:b/>
        </w:rPr>
      </w:r>
    </w:p>
    <w:tbl>
      <w:tblPr>
        <w:tblStyle w:val="affffffff8"/>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lang w:val="en-US"/>
              </w:rPr>
              <w:t>The code proactively verifies that the integer fits securely within the short type's maximum and minimum boundaries before allowing the assignment.</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Courier New" w:hAnsi="Courier New"/>
              </w:rPr>
            </w:pPr>
            <w:r>
              <w:rPr>
                <w:rFonts w:ascii="Courier New" w:hAnsi="Courier New"/>
                <w:lang w:val="en-US"/>
              </w:rPr>
              <w:t xml:space="preserve">int large_number = 2000000000; </w:t>
            </w:r>
            <w:r>
              <w:rPr>
                <w:rFonts w:ascii="Courier New" w:hAnsi="Courier New"/>
              </w:rPr>
              <w:br/>
            </w:r>
            <w:r>
              <w:rPr>
                <w:rFonts w:ascii="Courier New" w:hAnsi="Courier New"/>
                <w:lang w:val="en-US"/>
              </w:rPr>
              <w:t xml:space="preserve">short small_number; </w:t>
            </w:r>
            <w:r>
              <w:rPr>
                <w:rFonts w:ascii="Courier New" w:hAnsi="Courier New"/>
              </w:rPr>
              <w:br/>
            </w:r>
            <w:r>
              <w:rPr>
                <w:rFonts w:ascii="Courier New" w:hAnsi="Courier New"/>
                <w:lang w:val="en-US"/>
              </w:rPr>
              <w:t>if (large_number &lt;= SHRT_MAX &amp;&amp; large_number &gt;= SHRT_MIN) {</w:t>
            </w:r>
            <w:r>
              <w:rPr>
                <w:rFonts w:ascii="Courier New" w:hAnsi="Courier New"/>
              </w:rPr>
              <w:br/>
              <w:t xml:space="preserve"> </w:t>
            </w:r>
            <w:r>
              <w:rPr>
                <w:rFonts w:ascii="Courier New" w:hAnsi="Courier New"/>
                <w:lang w:val="en-US"/>
              </w:rPr>
              <w:t xml:space="preserve">small_number = large_number; </w:t>
            </w:r>
            <w:r>
              <w:rPr>
                <w:rFonts w:ascii="Courier New" w:hAnsi="Courier New"/>
              </w:rPr>
              <w:br/>
            </w:r>
            <w:r>
              <w:rPr>
                <w:rFonts w:ascii="Courier New" w:hAnsi="Courier New"/>
                <w:lang w:val="en-US"/>
              </w:rPr>
              <w:t xml:space="preserve">} else { </w:t>
            </w:r>
            <w:r>
              <w:rPr>
                <w:rFonts w:ascii="Courier New" w:hAnsi="Courier New"/>
              </w:rPr>
              <w:br/>
              <w:t xml:space="preserve"> </w:t>
            </w:r>
            <w:r>
              <w:rPr>
                <w:rFonts w:ascii="Courier New" w:hAnsi="Courier New"/>
                <w:lang w:val="en-US"/>
              </w:rPr>
              <w:t xml:space="preserve">/* handle error */ </w:t>
            </w:r>
            <w:r>
              <w:rPr>
                <w:rFonts w:ascii="Courier New" w:hAnsi="Courier New"/>
              </w:rPr>
              <w:br/>
            </w:r>
            <w:r>
              <w:rPr>
                <w:rFonts w:ascii="Courier New" w:hAnsi="Courier New"/>
                <w:lang w:val="en-US"/>
              </w:rPr>
              <w:t>}</w:t>
            </w:r>
          </w:p>
        </w:tc>
      </w:tr>
    </w:tbl>
    <w:p>
      <w:pPr>
        <w:pStyle w:val="Normal"/>
        <w:rPr>
          <w:b/>
          <w:b/>
        </w:rPr>
      </w:pPr>
      <w:r>
        <w:rPr>
          <w:b/>
        </w:rPr>
      </w:r>
    </w:p>
    <w:p>
      <w:pPr>
        <w:pStyle w:val="Normal"/>
        <w:rPr>
          <w:b/>
          <w:b/>
        </w:rPr>
      </w:pPr>
      <w:r>
        <w:rPr>
          <w:b/>
        </w:rPr>
        <w:t>Note: Stop here for the milestone. Complete this section for Project One in Module Six.</w:t>
      </w:r>
    </w:p>
    <w:tbl>
      <w:tblPr>
        <w:tblStyle w:val="affffffff9"/>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[Name the principle and explain how it maps to this standard.]</w:t>
            </w:r>
          </w:p>
        </w:tc>
      </w:tr>
    </w:tbl>
    <w:p>
      <w:pPr>
        <w:pStyle w:val="Normal"/>
        <w:rPr>
          <w:b/>
          <w:b/>
        </w:rPr>
      </w:pPr>
      <w:r>
        <w:rPr>
          <w:b/>
        </w:rPr>
      </w:r>
    </w:p>
    <w:p>
      <w:pPr>
        <w:pStyle w:val="Normal"/>
        <w:rPr>
          <w:b/>
          <w:b/>
        </w:rPr>
      </w:pPr>
      <w:r>
        <w:rPr>
          <w:b/>
        </w:rPr>
        <w:t>Threat Level</w:t>
      </w:r>
    </w:p>
    <w:tbl>
      <w:tblPr>
        <w:tblStyle w:val="affffffffa"/>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0"/>
        <w:gridCol w:w="1340"/>
        <w:gridCol w:w="4021"/>
        <w:gridCol w:w="1804"/>
        <w:gridCol w:w="1815"/>
      </w:tblGrid>
      <w:tr>
        <w:trPr>
          <w:tblHeader w:val="true"/>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Severity</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Remediation Cost</w:t>
            </w:r>
          </w:p>
        </w:tc>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Priority</w:t>
            </w:r>
          </w:p>
        </w:tc>
        <w:tc>
          <w:tcPr>
            <w:tcW w:w="18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Level</w:t>
            </w:r>
          </w:p>
        </w:tc>
      </w:tr>
      <w:tr>
        <w:trPr>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Possible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3</w:t>
            </w:r>
          </w:p>
        </w:tc>
      </w:tr>
    </w:tbl>
    <w:p>
      <w:pPr>
        <w:pStyle w:val="Normal"/>
        <w:rPr>
          <w:b/>
          <w:b/>
        </w:rPr>
      </w:pPr>
      <w:r>
        <w:rPr>
          <w:b/>
        </w:rPr>
      </w:r>
    </w:p>
    <w:p>
      <w:pPr>
        <w:pStyle w:val="Normal"/>
        <w:rPr>
          <w:b/>
          <w:b/>
        </w:rPr>
      </w:pPr>
      <w:r>
        <w:rPr>
          <w:b/>
        </w:rPr>
        <w:t>Automation</w:t>
      </w:r>
    </w:p>
    <w:tbl>
      <w:tblPr>
        <w:tblStyle w:val="affffffffb"/>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1"/>
        <w:gridCol w:w="1340"/>
        <w:gridCol w:w="4021"/>
        <w:gridCol w:w="3617"/>
      </w:tblGrid>
      <w:tr>
        <w:trPr>
          <w:tblHeader w:val="true"/>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Tool</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Checker</w:t>
            </w:r>
          </w:p>
        </w:tc>
        <w:tc>
          <w:tcPr>
            <w:tcW w:w="3617"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Description Tool</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SonarQube</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10.0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rFonts w:ascii="Consolas" w:hAnsi="Consolas"/>
              </w:rPr>
            </w:pPr>
            <w:r>
              <w:rPr>
                <w:rFonts w:ascii="Consolas" w:hAnsi="Consolas"/>
              </w:rPr>
              <w:t>Cpp: S836</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lang w:val="en-US"/>
              </w:rPr>
              <w:t>Statically detects implicit conversions and unsafe casting resulting in potential data truncation.</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bl>
    <w:p>
      <w:pPr>
        <w:pStyle w:val="Normal"/>
        <w:rPr>
          <w:b/>
          <w:b/>
          <w:sz w:val="27"/>
          <w:szCs w:val="27"/>
        </w:rPr>
      </w:pPr>
      <w:r>
        <w:rPr>
          <w:b/>
          <w:sz w:val="27"/>
          <w:szCs w:val="27"/>
        </w:rPr>
      </w:r>
      <w:r>
        <w:br w:type="page"/>
      </w:r>
    </w:p>
    <w:p>
      <w:pPr>
        <w:pStyle w:val="Heading4"/>
        <w:rPr/>
      </w:pPr>
      <w:bookmarkStart w:id="18" w:name="__RefHeading___Toc6390_3088192272"/>
      <w:bookmarkStart w:id="19" w:name="_Toc52464060"/>
      <w:bookmarkEnd w:id="18"/>
      <w:r>
        <w:rPr/>
        <w:t>Coding Standard 2</w:t>
      </w:r>
      <w:bookmarkEnd w:id="19"/>
    </w:p>
    <w:p>
      <w:pPr>
        <w:pStyle w:val="Normal"/>
        <w:rPr/>
      </w:pPr>
      <w:r>
        <w:rPr/>
      </w:r>
    </w:p>
    <w:tbl>
      <w:tblPr>
        <w:tblStyle w:val="afffff6"/>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801"/>
        <w:gridCol w:w="1340"/>
        <w:gridCol w:w="7639"/>
      </w:tblGrid>
      <w:tr>
        <w:trPr>
          <w:tblHeader w:val="true"/>
          <w:trHeight w:val="42"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Coding Standard</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Label</w:t>
            </w:r>
          </w:p>
        </w:tc>
        <w:tc>
          <w:tcPr>
            <w:tcW w:w="763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Name of Standard</w:t>
            </w:r>
          </w:p>
        </w:tc>
      </w:tr>
      <w:tr>
        <w:trPr>
          <w:trHeight w:val="321" w:hRule="atLeast"/>
        </w:trPr>
        <w:tc>
          <w:tcPr>
            <w:tcW w:w="1801"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b/>
              </w:rPr>
            </w:pPr>
            <w:r>
              <w:rPr>
                <w:b/>
              </w:rPr>
              <w:t>Data Value</w:t>
            </w:r>
          </w:p>
        </w:tc>
        <w:tc>
          <w:tcPr>
            <w:tcW w:w="1340" w:type="dxa"/>
            <w:tcBorders>
              <w:top w:val="single" w:sz="8" w:space="0" w:color="000000"/>
              <w:left w:val="single" w:sz="8" w:space="0" w:color="000000"/>
              <w:bottom w:val="single" w:sz="8" w:space="0" w:color="000000"/>
              <w:right w:val="single" w:sz="8" w:space="0" w:color="000000"/>
            </w:tcBorders>
            <w:shd w:fill="auto" w:val="clear"/>
          </w:tcPr>
          <w:p>
            <w:pPr>
              <w:pStyle w:val="Normal"/>
              <w:jc w:val="center"/>
              <w:rPr/>
            </w:pPr>
            <w:r>
              <w:rPr>
                <w:lang w:val="en-US"/>
              </w:rPr>
              <w:t>STD-002-CPP</w:t>
            </w:r>
          </w:p>
        </w:tc>
        <w:tc>
          <w:tcPr>
            <w:tcW w:w="7639" w:type="dxa"/>
            <w:tcBorders>
              <w:top w:val="single" w:sz="8" w:space="0" w:color="000000"/>
              <w:left w:val="single" w:sz="8" w:space="0" w:color="000000"/>
              <w:bottom w:val="single" w:sz="8" w:space="0" w:color="000000"/>
              <w:right w:val="single" w:sz="8" w:space="0" w:color="000000"/>
            </w:tcBorders>
            <w:shd w:fill="auto" w:val="clear"/>
          </w:tcPr>
          <w:p>
            <w:pPr>
              <w:pStyle w:val="Normal"/>
              <w:rPr/>
            </w:pPr>
            <w:r>
              <w:rPr>
                <w:lang w:val="en-US"/>
              </w:rPr>
              <w:t>Prevent Integer Overflows and Underflows. If mathematical calculations push a variable beyond its predefined size limits, the value wraps around unexpectedly, which can corrupt memory allocations or bypass crucial logic checks.</w:t>
            </w:r>
          </w:p>
        </w:tc>
      </w:tr>
    </w:tbl>
    <w:p>
      <w:pPr>
        <w:pStyle w:val="Normal"/>
        <w:rPr>
          <w:b/>
          <w:b/>
        </w:rPr>
      </w:pPr>
      <w:r>
        <w:rPr>
          <w:b/>
        </w:rPr>
      </w:r>
    </w:p>
    <w:tbl>
      <w:tblPr>
        <w:tblStyle w:val="affffffff7"/>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lang w:val="en-US"/>
              </w:rPr>
              <w:t>The program blindly adds two inputs without ensuring the sum will not exceed the data type's maximum capacity.</w:t>
            </w:r>
            <w:r>
              <w:rPr/>
              <w:t xml:space="preserve"> </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Courier New" w:hAnsi="Courier New"/>
              </w:rPr>
            </w:pPr>
            <w:r>
              <w:rPr>
                <w:rFonts w:ascii="Courier New" w:hAnsi="Courier New"/>
                <w:lang w:val="en-US"/>
              </w:rPr>
              <w:t>int a = get_user_input();</w:t>
            </w:r>
            <w:r>
              <w:rPr>
                <w:rFonts w:ascii="Courier New" w:hAnsi="Courier New"/>
              </w:rPr>
              <w:br/>
            </w:r>
            <w:r>
              <w:rPr>
                <w:rFonts w:ascii="Courier New" w:hAnsi="Courier New"/>
                <w:lang w:val="en-US"/>
              </w:rPr>
              <w:t>int b = get_user_input();</w:t>
            </w:r>
            <w:r>
              <w:rPr>
                <w:rFonts w:ascii="Courier New" w:hAnsi="Courier New"/>
              </w:rPr>
              <w:br/>
            </w:r>
            <w:r>
              <w:rPr>
                <w:rFonts w:ascii="Courier New" w:hAnsi="Courier New"/>
                <w:lang w:val="en-US"/>
              </w:rPr>
              <w:t>int</w:t>
            </w:r>
            <w:r>
              <w:rPr>
                <w:rFonts w:ascii="Courier New" w:hAnsi="Courier New"/>
              </w:rPr>
              <w:t xml:space="preserve"> </w:t>
            </w:r>
            <w:r>
              <w:rPr>
                <w:rFonts w:ascii="Courier New" w:hAnsi="Courier New"/>
                <w:lang w:val="en-US"/>
              </w:rPr>
              <w:t>result = a + b;</w:t>
            </w:r>
            <w:r>
              <w:rPr>
                <w:rFonts w:ascii="Courier New" w:hAnsi="Courier New"/>
              </w:rPr>
              <w:t xml:space="preserve"> </w:t>
            </w:r>
          </w:p>
        </w:tc>
      </w:tr>
    </w:tbl>
    <w:p>
      <w:pPr>
        <w:pStyle w:val="Normal"/>
        <w:rPr>
          <w:b/>
          <w:b/>
        </w:rPr>
      </w:pPr>
      <w:r>
        <w:rPr>
          <w:b/>
        </w:rPr>
      </w:r>
    </w:p>
    <w:tbl>
      <w:tblPr>
        <w:tblStyle w:val="affffffff8"/>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lang w:val="en-US"/>
              </w:rPr>
              <w:t>The system evaluates the inputs against INT_MAX</w:t>
            </w:r>
            <w:r>
              <w:rPr/>
              <w:t xml:space="preserve"> </w:t>
            </w:r>
            <w:r>
              <w:rPr>
                <w:lang w:val="en-US"/>
              </w:rPr>
              <w:t>prior to execution, ensuring the math can be processed without triggering a wrap-around error.</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Courier New" w:hAnsi="Courier New"/>
              </w:rPr>
            </w:pPr>
            <w:r>
              <w:rPr>
                <w:rFonts w:ascii="Courier New" w:hAnsi="Courier New"/>
                <w:lang w:val="en-US"/>
              </w:rPr>
              <w:t>int a = get_user_input();</w:t>
            </w:r>
            <w:r>
              <w:rPr>
                <w:rFonts w:ascii="Courier New" w:hAnsi="Courier New"/>
              </w:rPr>
              <w:br/>
            </w:r>
            <w:r>
              <w:rPr>
                <w:rFonts w:ascii="Courier New" w:hAnsi="Courier New"/>
                <w:lang w:val="en-US"/>
              </w:rPr>
              <w:t>int b = get_user_input();</w:t>
            </w:r>
            <w:r>
              <w:rPr>
                <w:rFonts w:ascii="Courier New" w:hAnsi="Courier New"/>
              </w:rPr>
              <w:br/>
            </w:r>
            <w:r>
              <w:rPr>
                <w:rFonts w:ascii="Courier New" w:hAnsi="Courier New"/>
                <w:lang w:val="en-US"/>
              </w:rPr>
              <w:t>if (a &gt; 0 &amp;&amp; b &gt;INT_MAX - a) {</w:t>
            </w:r>
            <w:r>
              <w:rPr>
                <w:rFonts w:ascii="Courier New" w:hAnsi="Courier New"/>
              </w:rPr>
              <w:br/>
              <w:t xml:space="preserve"> </w:t>
            </w:r>
            <w:r>
              <w:rPr>
                <w:rFonts w:ascii="Courier New" w:hAnsi="Courier New"/>
                <w:lang w:val="en-US"/>
              </w:rPr>
              <w:t xml:space="preserve">/* Handle overflow error */ </w:t>
            </w:r>
            <w:r>
              <w:rPr>
                <w:rFonts w:ascii="Courier New" w:hAnsi="Courier New"/>
              </w:rPr>
              <w:br/>
            </w:r>
            <w:r>
              <w:rPr>
                <w:rFonts w:ascii="Courier New" w:hAnsi="Courier New"/>
                <w:lang w:val="en-US"/>
              </w:rPr>
              <w:t>} else {</w:t>
            </w:r>
          </w:p>
          <w:p>
            <w:pPr>
              <w:pStyle w:val="Normal"/>
              <w:rPr>
                <w:rFonts w:ascii="Courier New" w:hAnsi="Courier New"/>
              </w:rPr>
            </w:pPr>
            <w:r>
              <w:rPr>
                <w:rFonts w:ascii="Courier New" w:hAnsi="Courier New"/>
              </w:rPr>
              <w:t xml:space="preserve"> </w:t>
            </w:r>
            <w:r>
              <w:rPr>
                <w:rFonts w:ascii="Courier New" w:hAnsi="Courier New"/>
                <w:lang w:val="en-US"/>
              </w:rPr>
              <w:t>int result = a + b;</w:t>
            </w:r>
            <w:r>
              <w:rPr>
                <w:rFonts w:ascii="Courier New" w:hAnsi="Courier New"/>
              </w:rPr>
              <w:br/>
            </w:r>
            <w:r>
              <w:rPr>
                <w:rFonts w:ascii="Courier New" w:hAnsi="Courier New"/>
                <w:lang w:val="en-US"/>
              </w:rPr>
              <w:t>}</w:t>
            </w:r>
          </w:p>
        </w:tc>
      </w:tr>
    </w:tbl>
    <w:p>
      <w:pPr>
        <w:pStyle w:val="Normal"/>
        <w:rPr>
          <w:b/>
          <w:b/>
        </w:rPr>
      </w:pPr>
      <w:r>
        <w:rPr>
          <w:b/>
        </w:rPr>
      </w:r>
    </w:p>
    <w:p>
      <w:pPr>
        <w:pStyle w:val="Normal"/>
        <w:rPr>
          <w:b/>
          <w:b/>
        </w:rPr>
      </w:pPr>
      <w:r>
        <w:rPr>
          <w:b/>
        </w:rPr>
        <w:t>Note: Stop here for the milestone. Complete this section for Project One in Module Six.</w:t>
      </w:r>
    </w:p>
    <w:tbl>
      <w:tblPr>
        <w:tblStyle w:val="affffffff9"/>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[Name the principle and explain how it maps to this standard.]</w:t>
            </w:r>
          </w:p>
        </w:tc>
      </w:tr>
    </w:tbl>
    <w:p>
      <w:pPr>
        <w:pStyle w:val="Normal"/>
        <w:rPr>
          <w:b/>
          <w:b/>
        </w:rPr>
      </w:pPr>
      <w:r>
        <w:rPr>
          <w:b/>
        </w:rPr>
      </w:r>
    </w:p>
    <w:p>
      <w:pPr>
        <w:pStyle w:val="Normal"/>
        <w:rPr>
          <w:b/>
          <w:b/>
        </w:rPr>
      </w:pPr>
      <w:r>
        <w:rPr>
          <w:b/>
        </w:rPr>
        <w:t>Threat Level</w:t>
      </w:r>
    </w:p>
    <w:tbl>
      <w:tblPr>
        <w:tblStyle w:val="affffffffa"/>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0"/>
        <w:gridCol w:w="1340"/>
        <w:gridCol w:w="4021"/>
        <w:gridCol w:w="1804"/>
        <w:gridCol w:w="1815"/>
      </w:tblGrid>
      <w:tr>
        <w:trPr>
          <w:tblHeader w:val="true"/>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Severity</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Remediation Cost</w:t>
            </w:r>
          </w:p>
        </w:tc>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Priority</w:t>
            </w:r>
          </w:p>
        </w:tc>
        <w:tc>
          <w:tcPr>
            <w:tcW w:w="18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Level</w:t>
            </w:r>
          </w:p>
        </w:tc>
      </w:tr>
      <w:tr>
        <w:trPr>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Likely</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8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4</w:t>
            </w:r>
          </w:p>
        </w:tc>
      </w:tr>
    </w:tbl>
    <w:p>
      <w:pPr>
        <w:pStyle w:val="Normal"/>
        <w:rPr>
          <w:b/>
          <w:b/>
        </w:rPr>
      </w:pPr>
      <w:r>
        <w:rPr>
          <w:b/>
        </w:rPr>
      </w:r>
    </w:p>
    <w:p>
      <w:pPr>
        <w:pStyle w:val="Normal"/>
        <w:rPr>
          <w:b/>
          <w:b/>
        </w:rPr>
      </w:pPr>
      <w:r>
        <w:rPr>
          <w:b/>
        </w:rPr>
        <w:t>Automation</w:t>
      </w:r>
    </w:p>
    <w:tbl>
      <w:tblPr>
        <w:tblStyle w:val="affffffffb"/>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1"/>
        <w:gridCol w:w="1340"/>
        <w:gridCol w:w="4021"/>
        <w:gridCol w:w="3617"/>
      </w:tblGrid>
      <w:tr>
        <w:trPr>
          <w:tblHeader w:val="true"/>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Tool</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Checker</w:t>
            </w:r>
          </w:p>
        </w:tc>
        <w:tc>
          <w:tcPr>
            <w:tcW w:w="3617"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Description Tool</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bidi w:val="0"/>
              <w:spacing w:beforeAutospacing="0" w:before="0" w:afterAutospacing="0" w:after="240"/>
              <w:ind w:hanging="0"/>
              <w:contextualSpacing/>
              <w:jc w:val="center"/>
              <w:rPr/>
            </w:pPr>
            <w:r>
              <w:rPr>
                <w:rFonts w:eastAsia="Times New Roman" w:cs="Times New Roman" w:ascii="Times New Roman" w:hAnsi="Times New Roman"/>
                <w:sz w:val="24"/>
                <w:szCs w:val="24"/>
                <w:lang w:val="en-US"/>
              </w:rPr>
              <w:t>SonarQube</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10.0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contextualSpacing/>
              <w:jc w:val="center"/>
              <w:rPr/>
            </w:pPr>
            <w:bookmarkStart w:id="20" w:name="_Int_XS16H0S3"/>
            <w:r>
              <w:rPr>
                <w:rFonts w:eastAsia="Consolas" w:cs="Consolas" w:ascii="Consolas" w:hAnsi="Consolas"/>
                <w:sz w:val="24"/>
                <w:szCs w:val="24"/>
                <w:lang w:val="en-US"/>
              </w:rPr>
              <w:t>cpp:S</w:t>
            </w:r>
            <w:bookmarkEnd w:id="20"/>
            <w:r>
              <w:rPr>
                <w:rFonts w:eastAsia="Consolas" w:cs="Consolas" w:ascii="Consolas" w:hAnsi="Consolas"/>
                <w:sz w:val="24"/>
                <w:szCs w:val="24"/>
                <w:lang w:val="en-US"/>
              </w:rPr>
              <w:t>3949</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contextualSpacing/>
              <w:jc w:val="center"/>
              <w:rPr/>
            </w:pPr>
            <w:r>
              <w:rPr>
                <w:rFonts w:eastAsia="Times New Roman" w:cs="Times New Roman" w:ascii="Times New Roman" w:hAnsi="Times New Roman"/>
                <w:sz w:val="24"/>
                <w:szCs w:val="24"/>
                <w:lang w:val="en-US"/>
              </w:rPr>
              <w:t>Finds arithmetic operations that can cause integer overflows or underflows before execution.</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bl>
    <w:p>
      <w:pPr>
        <w:pStyle w:val="Heading4"/>
        <w:rPr>
          <w:sz w:val="27"/>
          <w:szCs w:val="27"/>
        </w:rPr>
      </w:pPr>
      <w:r>
        <w:rPr>
          <w:sz w:val="27"/>
          <w:szCs w:val="27"/>
        </w:rPr>
      </w:r>
      <w:r>
        <w:br w:type="page"/>
      </w:r>
    </w:p>
    <w:p>
      <w:pPr>
        <w:pStyle w:val="Heading4"/>
        <w:rPr/>
      </w:pPr>
      <w:bookmarkStart w:id="21" w:name="__RefHeading___Toc6392_3088192272"/>
      <w:bookmarkStart w:id="22" w:name="_Toc52464061"/>
      <w:bookmarkEnd w:id="21"/>
      <w:r>
        <w:rPr/>
        <w:t>Coding Standard 3</w:t>
      </w:r>
      <w:bookmarkEnd w:id="22"/>
    </w:p>
    <w:p>
      <w:pPr>
        <w:pStyle w:val="Normal"/>
        <w:rPr/>
      </w:pPr>
      <w:r>
        <w:rPr/>
      </w:r>
    </w:p>
    <w:tbl>
      <w:tblPr>
        <w:tblStyle w:val="afffffc"/>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801"/>
        <w:gridCol w:w="1340"/>
        <w:gridCol w:w="7639"/>
      </w:tblGrid>
      <w:tr>
        <w:trPr>
          <w:tblHeader w:val="true"/>
          <w:trHeight w:val="42"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Coding Standard</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Label</w:t>
            </w:r>
          </w:p>
        </w:tc>
        <w:tc>
          <w:tcPr>
            <w:tcW w:w="763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Name of Standard</w:t>
            </w:r>
          </w:p>
        </w:tc>
      </w:tr>
      <w:tr>
        <w:trPr>
          <w:trHeight w:val="321" w:hRule="atLeast"/>
        </w:trPr>
        <w:tc>
          <w:tcPr>
            <w:tcW w:w="1801"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b/>
              </w:rPr>
            </w:pPr>
            <w:r>
              <w:rPr>
                <w:b/>
              </w:rPr>
              <w:t>String Correctness</w:t>
            </w:r>
          </w:p>
        </w:tc>
        <w:tc>
          <w:tcPr>
            <w:tcW w:w="1340" w:type="dxa"/>
            <w:tcBorders>
              <w:top w:val="single" w:sz="8" w:space="0" w:color="000000"/>
              <w:left w:val="single" w:sz="8" w:space="0" w:color="000000"/>
              <w:bottom w:val="single" w:sz="8" w:space="0" w:color="000000"/>
              <w:right w:val="single" w:sz="8" w:space="0" w:color="000000"/>
            </w:tcBorders>
            <w:shd w:fill="auto" w:val="clear"/>
          </w:tcPr>
          <w:p>
            <w:pPr>
              <w:pStyle w:val="Normal"/>
              <w:jc w:val="center"/>
              <w:rPr/>
            </w:pPr>
            <w:r>
              <w:rPr>
                <w:lang w:val="en-US"/>
              </w:rPr>
              <w:t>STD-003-CPP</w:t>
            </w:r>
          </w:p>
        </w:tc>
        <w:tc>
          <w:tcPr>
            <w:tcW w:w="7639" w:type="dxa"/>
            <w:tcBorders>
              <w:top w:val="single" w:sz="8" w:space="0" w:color="000000"/>
              <w:left w:val="single" w:sz="8" w:space="0" w:color="000000"/>
              <w:bottom w:val="single" w:sz="8" w:space="0" w:color="000000"/>
              <w:right w:val="single" w:sz="8" w:space="0" w:color="000000"/>
            </w:tcBorders>
            <w:shd w:fill="auto" w:val="clear"/>
          </w:tcPr>
          <w:p>
            <w:pPr>
              <w:pStyle w:val="Normal"/>
              <w:rPr/>
            </w:pPr>
            <w:r>
              <w:rPr>
                <w:lang w:val="en-US"/>
              </w:rPr>
              <w:t>Avoid</w:t>
            </w:r>
            <w:r>
              <w:rPr/>
              <w:t xml:space="preserve"> </w:t>
            </w:r>
            <w:r>
              <w:rPr>
                <w:lang w:val="en-US"/>
              </w:rPr>
              <w:t>Unbounded String Copies. Transferring string data without strictly enforcing size limits can overwrite adjacent memory</w:t>
            </w:r>
            <w:r>
              <w:rPr/>
              <w:t xml:space="preserve"> </w:t>
            </w:r>
            <w:r>
              <w:rPr>
                <w:lang w:val="en-US"/>
              </w:rPr>
              <w:t>locations, leading to application instability or enabling arbitrary code</w:t>
            </w:r>
            <w:r>
              <w:rPr/>
              <w:t xml:space="preserve"> </w:t>
            </w:r>
            <w:r>
              <w:rPr>
                <w:lang w:val="en-US"/>
              </w:rPr>
              <w:t>execution.</w:t>
            </w:r>
          </w:p>
        </w:tc>
      </w:tr>
    </w:tbl>
    <w:p>
      <w:pPr>
        <w:pStyle w:val="Normal"/>
        <w:rPr>
          <w:b/>
          <w:b/>
        </w:rPr>
      </w:pPr>
      <w:r>
        <w:rPr>
          <w:b/>
        </w:rPr>
      </w:r>
    </w:p>
    <w:tbl>
      <w:tblPr>
        <w:tblStyle w:val="affffffff7"/>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lang w:val="en-US"/>
              </w:rPr>
              <w:t>The strcpy</w:t>
            </w:r>
            <w:r>
              <w:rPr/>
              <w:t xml:space="preserve"> </w:t>
            </w:r>
            <w:r>
              <w:rPr>
                <w:lang w:val="en-US"/>
              </w:rPr>
              <w:t>command copies data indefinitely until it encounters a null character, creating a severe risk of buffer overflow.</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Courier New" w:hAnsi="Courier New"/>
              </w:rPr>
            </w:pPr>
            <w:r>
              <w:rPr>
                <w:rFonts w:ascii="Courier New" w:hAnsi="Courier New"/>
                <w:lang w:val="en-US"/>
              </w:rPr>
              <w:t xml:space="preserve">char dest[20]; </w:t>
            </w:r>
            <w:r>
              <w:rPr>
                <w:rFonts w:ascii="Courier New" w:hAnsi="Courier New"/>
              </w:rPr>
              <w:br/>
            </w:r>
            <w:r>
              <w:rPr>
                <w:rFonts w:ascii="Courier New" w:hAnsi="Courier New"/>
                <w:lang w:val="en-US"/>
              </w:rPr>
              <w:t>strcpy(dest untrusted_source);</w:t>
            </w:r>
          </w:p>
        </w:tc>
      </w:tr>
    </w:tbl>
    <w:p>
      <w:pPr>
        <w:pStyle w:val="Normal"/>
        <w:rPr>
          <w:b/>
          <w:b/>
        </w:rPr>
      </w:pPr>
      <w:r>
        <w:rPr>
          <w:b/>
        </w:rPr>
      </w:r>
    </w:p>
    <w:tbl>
      <w:tblPr>
        <w:tblStyle w:val="affffffff8"/>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lang w:val="en-US"/>
              </w:rPr>
              <w:t>By utilizing strncpy, the</w:t>
            </w:r>
            <w:r>
              <w:rPr/>
              <w:t xml:space="preserve"> </w:t>
            </w:r>
            <w:r>
              <w:rPr>
                <w:lang w:val="en-US"/>
              </w:rPr>
              <w:t>operation is securely restricted to the exact byte size of the destination array and is guaranteed to be properly null terminated.</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Courier New" w:hAnsi="Courier New"/>
              </w:rPr>
            </w:pPr>
            <w:r>
              <w:rPr>
                <w:rFonts w:ascii="Courier New" w:hAnsi="Courier New"/>
                <w:lang w:val="en-US"/>
              </w:rPr>
              <w:t xml:space="preserve">char dest[20]; </w:t>
            </w:r>
            <w:r>
              <w:rPr>
                <w:rFonts w:ascii="Courier New" w:hAnsi="Courier New"/>
              </w:rPr>
              <w:br/>
            </w:r>
            <w:r>
              <w:rPr>
                <w:rFonts w:ascii="Courier New" w:hAnsi="Courier New"/>
                <w:lang w:val="en-US"/>
              </w:rPr>
              <w:t>strncpy(dest, untrusted_source, sizeof(dest) - 1);</w:t>
            </w:r>
            <w:r>
              <w:rPr>
                <w:rFonts w:ascii="Courier New" w:hAnsi="Courier New"/>
              </w:rPr>
              <w:br/>
            </w:r>
            <w:r>
              <w:rPr>
                <w:rFonts w:ascii="Courier New" w:hAnsi="Courier New"/>
                <w:lang w:val="en-US"/>
              </w:rPr>
              <w:t>dest[sizeof(dest) - 1] = '\0';</w:t>
            </w:r>
          </w:p>
        </w:tc>
      </w:tr>
    </w:tbl>
    <w:p>
      <w:pPr>
        <w:pStyle w:val="Normal"/>
        <w:rPr>
          <w:b/>
          <w:b/>
        </w:rPr>
      </w:pPr>
      <w:r>
        <w:rPr>
          <w:b/>
        </w:rPr>
      </w:r>
    </w:p>
    <w:p>
      <w:pPr>
        <w:pStyle w:val="Normal"/>
        <w:rPr>
          <w:b/>
          <w:b/>
        </w:rPr>
      </w:pPr>
      <w:r>
        <w:rPr>
          <w:b/>
        </w:rPr>
        <w:t>Note: Stop here for the milestone. Complete this section for Project One in Module Six.</w:t>
      </w:r>
    </w:p>
    <w:tbl>
      <w:tblPr>
        <w:tblStyle w:val="affffffff9"/>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[Name the principle and explain how it maps to this standard.]</w:t>
            </w:r>
          </w:p>
        </w:tc>
      </w:tr>
    </w:tbl>
    <w:p>
      <w:pPr>
        <w:pStyle w:val="Normal"/>
        <w:rPr>
          <w:b/>
          <w:b/>
        </w:rPr>
      </w:pPr>
      <w:r>
        <w:rPr>
          <w:b/>
        </w:rPr>
      </w:r>
    </w:p>
    <w:p>
      <w:pPr>
        <w:pStyle w:val="Normal"/>
        <w:rPr>
          <w:b/>
          <w:b/>
        </w:rPr>
      </w:pPr>
      <w:r>
        <w:rPr>
          <w:b/>
        </w:rPr>
        <w:t>Threat Level</w:t>
      </w:r>
    </w:p>
    <w:tbl>
      <w:tblPr>
        <w:tblStyle w:val="affffffffa"/>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0"/>
        <w:gridCol w:w="1340"/>
        <w:gridCol w:w="4021"/>
        <w:gridCol w:w="1804"/>
        <w:gridCol w:w="1815"/>
      </w:tblGrid>
      <w:tr>
        <w:trPr>
          <w:tblHeader w:val="true"/>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Severity</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Remediation Cost</w:t>
            </w:r>
          </w:p>
        </w:tc>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Priority</w:t>
            </w:r>
          </w:p>
        </w:tc>
        <w:tc>
          <w:tcPr>
            <w:tcW w:w="18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Level</w:t>
            </w:r>
          </w:p>
        </w:tc>
      </w:tr>
      <w:tr>
        <w:trPr>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Critical</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Likely</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Critical</w:t>
            </w:r>
          </w:p>
        </w:tc>
        <w:tc>
          <w:tcPr>
            <w:tcW w:w="18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5</w:t>
            </w:r>
          </w:p>
        </w:tc>
      </w:tr>
    </w:tbl>
    <w:p>
      <w:pPr>
        <w:pStyle w:val="Normal"/>
        <w:rPr>
          <w:b/>
          <w:b/>
        </w:rPr>
      </w:pPr>
      <w:r>
        <w:rPr>
          <w:b/>
        </w:rPr>
      </w:r>
    </w:p>
    <w:p>
      <w:pPr>
        <w:pStyle w:val="Normal"/>
        <w:rPr>
          <w:b/>
          <w:b/>
        </w:rPr>
      </w:pPr>
      <w:r>
        <w:rPr>
          <w:b/>
        </w:rPr>
        <w:t>Automation</w:t>
      </w:r>
    </w:p>
    <w:tbl>
      <w:tblPr>
        <w:tblStyle w:val="affffffffb"/>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1"/>
        <w:gridCol w:w="1340"/>
        <w:gridCol w:w="4021"/>
        <w:gridCol w:w="3617"/>
      </w:tblGrid>
      <w:tr>
        <w:trPr>
          <w:tblHeader w:val="true"/>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Tool</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Checker</w:t>
            </w:r>
          </w:p>
        </w:tc>
        <w:tc>
          <w:tcPr>
            <w:tcW w:w="3617"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Description Tool</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hanging="0"/>
              <w:contextualSpacing/>
              <w:jc w:val="center"/>
              <w:rPr/>
            </w:pPr>
            <w:r>
              <w:rPr>
                <w:rFonts w:eastAsia="Times New Roman" w:cs="Times New Roman" w:ascii="Times New Roman" w:hAnsi="Times New Roman"/>
                <w:sz w:val="24"/>
                <w:szCs w:val="24"/>
                <w:lang w:val="en-US"/>
              </w:rPr>
              <w:t>Cppcheck</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2.10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left="720" w:hanging="0"/>
              <w:contextualSpacing/>
              <w:jc w:val="center"/>
              <w:rPr/>
            </w:pPr>
            <w:r>
              <w:rPr>
                <w:rFonts w:eastAsia="Consolas" w:cs="Consolas" w:ascii="Consolas" w:hAnsi="Consolas"/>
                <w:sz w:val="24"/>
                <w:szCs w:val="24"/>
                <w:lang w:val="en-US"/>
              </w:rPr>
              <w:t>bufferAccessOutOfBounds</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left="720" w:hanging="0"/>
              <w:contextualSpacing/>
              <w:jc w:val="center"/>
              <w:rPr/>
            </w:pPr>
            <w:r>
              <w:rPr>
                <w:rFonts w:eastAsia="Times New Roman" w:cs="Times New Roman" w:ascii="Times New Roman" w:hAnsi="Times New Roman"/>
                <w:sz w:val="24"/>
                <w:szCs w:val="24"/>
                <w:lang w:val="en-US"/>
              </w:rPr>
              <w:t xml:space="preserve">Flags dangerous functions like </w:t>
            </w:r>
            <w:r>
              <w:rPr>
                <w:rFonts w:eastAsia="Consolas" w:cs="Consolas" w:ascii="Consolas" w:hAnsi="Consolas"/>
                <w:sz w:val="24"/>
                <w:szCs w:val="24"/>
                <w:lang w:val="en-US"/>
              </w:rPr>
              <w:t>strcpy</w:t>
            </w:r>
            <w:r>
              <w:rPr>
                <w:rFonts w:eastAsia="Times New Roman" w:cs="Times New Roman" w:ascii="Times New Roman" w:hAnsi="Times New Roman"/>
                <w:sz w:val="24"/>
                <w:szCs w:val="24"/>
                <w:lang w:val="en-US"/>
              </w:rPr>
              <w:t xml:space="preserve"> and </w:t>
            </w:r>
            <w:sdt>
              <w:sdtPr>
                <w:id w:val="395004251"/>
              </w:sdtPr>
              <w:sdtContent>
                <w:r>
                  <w:rPr>
                    <w:rFonts w:eastAsia="Times New Roman" w:cs="Times New Roman" w:ascii="Times New Roman" w:hAnsi="Times New Roman"/>
                    <w:sz w:val="24"/>
                    <w:szCs w:val="24"/>
                    <w:lang w:val="en-US"/>
                  </w:rPr>
                  <w:t>detects out-of-bounds memory access</w:t>
                </w:r>
              </w:sdtContent>
            </w:sdt>
            <w:r>
              <w:rPr>
                <w:rFonts w:eastAsia="Times New Roman" w:cs="Times New Roman" w:ascii="Times New Roman" w:hAnsi="Times New Roman"/>
                <w:sz w:val="24"/>
                <w:szCs w:val="24"/>
                <w:lang w:val="en-US"/>
              </w:rPr>
              <w: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bl>
    <w:p>
      <w:pPr>
        <w:pStyle w:val="Heading4"/>
        <w:rPr>
          <w:sz w:val="27"/>
          <w:szCs w:val="27"/>
        </w:rPr>
      </w:pPr>
      <w:r>
        <w:rPr>
          <w:sz w:val="27"/>
          <w:szCs w:val="27"/>
        </w:rPr>
      </w:r>
      <w:r>
        <w:br w:type="page"/>
      </w:r>
    </w:p>
    <w:p>
      <w:pPr>
        <w:pStyle w:val="Heading4"/>
        <w:rPr/>
      </w:pPr>
      <w:bookmarkStart w:id="23" w:name="__RefHeading___Toc6394_3088192272"/>
      <w:bookmarkStart w:id="24" w:name="_Toc52464062"/>
      <w:bookmarkEnd w:id="23"/>
      <w:r>
        <w:rPr/>
        <w:t>Coding Standard 4</w:t>
      </w:r>
      <w:bookmarkEnd w:id="24"/>
    </w:p>
    <w:p>
      <w:pPr>
        <w:pStyle w:val="Normal"/>
        <w:rPr/>
      </w:pPr>
      <w:r>
        <w:rPr/>
      </w:r>
    </w:p>
    <w:tbl>
      <w:tblPr>
        <w:tblStyle w:val="affffff2"/>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801"/>
        <w:gridCol w:w="1340"/>
        <w:gridCol w:w="7639"/>
      </w:tblGrid>
      <w:tr>
        <w:trPr>
          <w:tblHeader w:val="true"/>
          <w:trHeight w:val="42"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Coding Standard</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Label</w:t>
            </w:r>
          </w:p>
        </w:tc>
        <w:tc>
          <w:tcPr>
            <w:tcW w:w="763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Name of Standard</w:t>
            </w:r>
          </w:p>
        </w:tc>
      </w:tr>
      <w:tr>
        <w:trPr>
          <w:trHeight w:val="321" w:hRule="atLeast"/>
        </w:trPr>
        <w:tc>
          <w:tcPr>
            <w:tcW w:w="1801"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b/>
              </w:rPr>
            </w:pPr>
            <w:r>
              <w:rPr>
                <w:b/>
              </w:rPr>
              <w:t>SQL Injection</w:t>
            </w:r>
          </w:p>
        </w:tc>
        <w:tc>
          <w:tcPr>
            <w:tcW w:w="1340" w:type="dxa"/>
            <w:tcBorders>
              <w:top w:val="single" w:sz="8" w:space="0" w:color="000000"/>
              <w:left w:val="single" w:sz="8" w:space="0" w:color="000000"/>
              <w:bottom w:val="single" w:sz="8" w:space="0" w:color="000000"/>
              <w:right w:val="single" w:sz="8" w:space="0" w:color="000000"/>
            </w:tcBorders>
            <w:shd w:fill="auto" w:val="clear"/>
          </w:tcPr>
          <w:p>
            <w:pPr>
              <w:pStyle w:val="Normal"/>
              <w:jc w:val="center"/>
              <w:rPr/>
            </w:pPr>
            <w:r>
              <w:rPr>
                <w:lang w:val="en-US"/>
              </w:rPr>
              <w:t>STD-004-CPP</w:t>
            </w:r>
          </w:p>
        </w:tc>
        <w:tc>
          <w:tcPr>
            <w:tcW w:w="7639" w:type="dxa"/>
            <w:tcBorders>
              <w:top w:val="single" w:sz="8" w:space="0" w:color="000000"/>
              <w:left w:val="single" w:sz="8" w:space="0" w:color="000000"/>
              <w:bottom w:val="single" w:sz="8" w:space="0" w:color="000000"/>
              <w:right w:val="single" w:sz="8" w:space="0" w:color="000000"/>
            </w:tcBorders>
            <w:shd w:fill="auto" w:val="clear"/>
          </w:tcPr>
          <w:p>
            <w:pPr>
              <w:pStyle w:val="Normal"/>
              <w:rPr/>
            </w:pPr>
            <w:r>
              <w:rPr>
                <w:lang w:val="en-US"/>
              </w:rPr>
              <w:t>Neutralize Injection with Prepared Statements. Directly piecing together SQL commands with unverified user inputs provides an easy pathway for attackers to execute malicious queries and access restricted database tables.</w:t>
            </w:r>
          </w:p>
        </w:tc>
      </w:tr>
    </w:tbl>
    <w:p>
      <w:pPr>
        <w:pStyle w:val="Normal"/>
        <w:rPr>
          <w:b/>
          <w:b/>
        </w:rPr>
      </w:pPr>
      <w:r>
        <w:rPr>
          <w:b/>
        </w:rPr>
      </w:r>
    </w:p>
    <w:tbl>
      <w:tblPr>
        <w:tblStyle w:val="affffffff7"/>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lang w:val="en-US"/>
              </w:rPr>
              <w:t>The raw user input is directly concatenated into</w:t>
            </w:r>
            <w:r>
              <w:rPr/>
              <w:t xml:space="preserve"> </w:t>
            </w:r>
            <w:r>
              <w:rPr>
                <w:lang w:val="en-US"/>
              </w:rPr>
              <w:t>the command string, leaving the database entirely vulnerable to</w:t>
            </w:r>
            <w:r>
              <w:rPr/>
              <w:t xml:space="preserve"> </w:t>
            </w:r>
            <w:r>
              <w:rPr>
                <w:lang w:val="en-US"/>
              </w:rPr>
              <w:t>tautology-based attacks.</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Courier New" w:hAnsi="Courier New"/>
              </w:rPr>
            </w:pPr>
            <w:r>
              <w:rPr>
                <w:rFonts w:ascii="Courier New" w:hAnsi="Courier New"/>
                <w:lang w:val="en-US"/>
              </w:rPr>
              <w:t>std::string query = "SELECT * FROM users WHERE name</w:t>
            </w:r>
            <w:r>
              <w:rPr>
                <w:rFonts w:ascii="Courier New" w:hAnsi="Courier New"/>
              </w:rPr>
              <w:t xml:space="preserve"> </w:t>
            </w:r>
            <w:r>
              <w:rPr>
                <w:rFonts w:ascii="Courier New" w:hAnsi="Courier New"/>
                <w:lang w:val="en-US"/>
              </w:rPr>
              <w:t>= '" + userInput + "';";</w:t>
            </w:r>
            <w:r>
              <w:rPr>
                <w:rFonts w:ascii="Courier New" w:hAnsi="Courier New"/>
              </w:rPr>
              <w:br/>
            </w:r>
            <w:r>
              <w:rPr>
                <w:rFonts w:ascii="Courier New" w:hAnsi="Courier New"/>
                <w:lang w:val="en-US"/>
              </w:rPr>
              <w:t>sqlite3_exec(db, query.c_str(), callback, 0, &amp;zErrMsg);</w:t>
            </w:r>
            <w:r>
              <w:rPr>
                <w:rFonts w:ascii="Courier New" w:hAnsi="Courier New"/>
              </w:rPr>
              <w:t xml:space="preserve"> </w:t>
            </w:r>
          </w:p>
        </w:tc>
      </w:tr>
    </w:tbl>
    <w:p>
      <w:pPr>
        <w:pStyle w:val="Normal"/>
        <w:rPr>
          <w:b/>
          <w:b/>
        </w:rPr>
      </w:pPr>
      <w:r>
        <w:rPr>
          <w:b/>
        </w:rPr>
      </w:r>
    </w:p>
    <w:tbl>
      <w:tblPr>
        <w:tblStyle w:val="affffffff8"/>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lang w:val="en-US"/>
              </w:rPr>
              <w:t>The system leverages prepared statements and binds the parameters, which forces the database engine to treat the input purely as data rather than executable code.</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Courier New" w:hAnsi="Courier New"/>
              </w:rPr>
            </w:pPr>
            <w:r>
              <w:rPr>
                <w:rFonts w:ascii="Courier New" w:hAnsi="Courier New"/>
                <w:lang w:val="en-US"/>
              </w:rPr>
              <w:t>sqlite3_stmt *stmt;</w:t>
            </w:r>
            <w:r>
              <w:rPr>
                <w:rFonts w:ascii="Courier New" w:hAnsi="Courier New"/>
              </w:rPr>
              <w:br/>
            </w:r>
            <w:r>
              <w:rPr>
                <w:rFonts w:ascii="Courier New" w:hAnsi="Courier New"/>
                <w:lang w:val="en-US"/>
              </w:rPr>
              <w:t xml:space="preserve">sqlite3_prepare_v2(db, "SELECT * FROM users WHERE name = ?", -1, &amp;stmt, NULL); </w:t>
            </w:r>
            <w:r>
              <w:rPr>
                <w:rFonts w:ascii="Courier New" w:hAnsi="Courier New"/>
              </w:rPr>
              <w:br/>
            </w:r>
            <w:r>
              <w:rPr>
                <w:rFonts w:ascii="Courier New" w:hAnsi="Courier New"/>
                <w:lang w:val="en-US"/>
              </w:rPr>
              <w:t>sqlite3_bind_text(stmt, 1, userInput.c_str(), -1,SQLITE_STATIC);</w:t>
            </w:r>
          </w:p>
        </w:tc>
      </w:tr>
    </w:tbl>
    <w:p>
      <w:pPr>
        <w:pStyle w:val="Normal"/>
        <w:rPr>
          <w:b/>
          <w:b/>
        </w:rPr>
      </w:pPr>
      <w:r>
        <w:rPr>
          <w:b/>
        </w:rPr>
      </w:r>
    </w:p>
    <w:p>
      <w:pPr>
        <w:pStyle w:val="Normal"/>
        <w:rPr>
          <w:b/>
          <w:b/>
        </w:rPr>
      </w:pPr>
      <w:r>
        <w:rPr>
          <w:b/>
        </w:rPr>
        <w:t>Note: Stop here for the milestone. Complete this section for Project One in Module Six.</w:t>
      </w:r>
    </w:p>
    <w:tbl>
      <w:tblPr>
        <w:tblStyle w:val="affffffff9"/>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[Name the principle and explain how it maps to this standard.]</w:t>
            </w:r>
          </w:p>
        </w:tc>
      </w:tr>
    </w:tbl>
    <w:p>
      <w:pPr>
        <w:pStyle w:val="Normal"/>
        <w:rPr>
          <w:b/>
          <w:b/>
        </w:rPr>
      </w:pPr>
      <w:r>
        <w:rPr>
          <w:b/>
        </w:rPr>
      </w:r>
    </w:p>
    <w:p>
      <w:pPr>
        <w:pStyle w:val="Normal"/>
        <w:rPr>
          <w:b/>
          <w:b/>
        </w:rPr>
      </w:pPr>
      <w:r>
        <w:rPr>
          <w:b/>
        </w:rPr>
        <w:t>Threat Level</w:t>
      </w:r>
    </w:p>
    <w:tbl>
      <w:tblPr>
        <w:tblStyle w:val="affffffffa"/>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0"/>
        <w:gridCol w:w="1340"/>
        <w:gridCol w:w="4021"/>
        <w:gridCol w:w="1804"/>
        <w:gridCol w:w="1815"/>
      </w:tblGrid>
      <w:tr>
        <w:trPr>
          <w:tblHeader w:val="true"/>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Severity</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Remediation Cost</w:t>
            </w:r>
          </w:p>
        </w:tc>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Priority</w:t>
            </w:r>
          </w:p>
        </w:tc>
        <w:tc>
          <w:tcPr>
            <w:tcW w:w="18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Level</w:t>
            </w:r>
          </w:p>
        </w:tc>
      </w:tr>
      <w:tr>
        <w:trPr>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Critical</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Likely</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Critical</w:t>
            </w:r>
          </w:p>
        </w:tc>
        <w:tc>
          <w:tcPr>
            <w:tcW w:w="18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5</w:t>
            </w:r>
          </w:p>
        </w:tc>
      </w:tr>
    </w:tbl>
    <w:p>
      <w:pPr>
        <w:pStyle w:val="Normal"/>
        <w:rPr>
          <w:b/>
          <w:b/>
        </w:rPr>
      </w:pPr>
      <w:r>
        <w:rPr>
          <w:b/>
        </w:rPr>
      </w:r>
    </w:p>
    <w:p>
      <w:pPr>
        <w:pStyle w:val="Normal"/>
        <w:rPr>
          <w:b/>
          <w:b/>
        </w:rPr>
      </w:pPr>
      <w:r>
        <w:rPr>
          <w:b/>
        </w:rPr>
        <w:t>Automation</w:t>
      </w:r>
    </w:p>
    <w:tbl>
      <w:tblPr>
        <w:tblStyle w:val="affffffffb"/>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1"/>
        <w:gridCol w:w="1340"/>
        <w:gridCol w:w="4021"/>
        <w:gridCol w:w="3617"/>
      </w:tblGrid>
      <w:tr>
        <w:trPr>
          <w:tblHeader w:val="true"/>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Tool</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Checker</w:t>
            </w:r>
          </w:p>
        </w:tc>
        <w:tc>
          <w:tcPr>
            <w:tcW w:w="3617"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Description Tool</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hanging="0"/>
              <w:contextualSpacing/>
              <w:jc w:val="center"/>
              <w:rPr/>
            </w:pPr>
            <w:r>
              <w:rPr>
                <w:rFonts w:eastAsia="Times New Roman" w:cs="Times New Roman" w:ascii="Times New Roman" w:hAnsi="Times New Roman"/>
                <w:sz w:val="24"/>
                <w:szCs w:val="24"/>
                <w:lang w:val="en-US"/>
              </w:rPr>
              <w:t>SonarQube</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10.0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left="720" w:hanging="0"/>
              <w:contextualSpacing/>
              <w:jc w:val="center"/>
              <w:rPr/>
            </w:pPr>
            <w:bookmarkStart w:id="25" w:name="_Int_otNR5KGU"/>
            <w:r>
              <w:rPr>
                <w:rFonts w:eastAsia="Consolas" w:cs="Consolas" w:ascii="Consolas" w:hAnsi="Consolas"/>
                <w:sz w:val="24"/>
                <w:szCs w:val="24"/>
                <w:lang w:val="en-US"/>
              </w:rPr>
              <w:t>cpp:S</w:t>
            </w:r>
            <w:bookmarkEnd w:id="25"/>
            <w:r>
              <w:rPr>
                <w:rFonts w:eastAsia="Consolas" w:cs="Consolas" w:ascii="Consolas" w:hAnsi="Consolas"/>
                <w:sz w:val="24"/>
                <w:szCs w:val="24"/>
                <w:lang w:val="en-US"/>
              </w:rPr>
              <w:t>3649</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left="720" w:hanging="0"/>
              <w:contextualSpacing/>
              <w:jc w:val="center"/>
              <w:rPr/>
            </w:pPr>
            <w:r>
              <w:rPr>
                <w:rFonts w:eastAsia="Times New Roman" w:cs="Times New Roman" w:ascii="Times New Roman" w:hAnsi="Times New Roman"/>
                <w:sz w:val="24"/>
                <w:szCs w:val="24"/>
                <w:lang w:val="en-US"/>
              </w:rPr>
              <w:t>SAST rule that detects unvalidated user-provided data directly concatenated into database queries.</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bl>
    <w:p>
      <w:pPr>
        <w:pStyle w:val="Heading4"/>
        <w:rPr>
          <w:sz w:val="27"/>
          <w:szCs w:val="27"/>
        </w:rPr>
      </w:pPr>
      <w:r>
        <w:rPr>
          <w:sz w:val="27"/>
          <w:szCs w:val="27"/>
        </w:rPr>
      </w:r>
      <w:r>
        <w:br w:type="page"/>
      </w:r>
    </w:p>
    <w:p>
      <w:pPr>
        <w:pStyle w:val="Heading4"/>
        <w:rPr/>
      </w:pPr>
      <w:bookmarkStart w:id="26" w:name="__RefHeading___Toc6396_3088192272"/>
      <w:bookmarkStart w:id="27" w:name="_Toc52464063"/>
      <w:bookmarkEnd w:id="26"/>
      <w:r>
        <w:rPr/>
        <w:t>Coding Standard 5</w:t>
      </w:r>
      <w:bookmarkEnd w:id="27"/>
    </w:p>
    <w:p>
      <w:pPr>
        <w:pStyle w:val="Normal"/>
        <w:rPr/>
      </w:pPr>
      <w:r>
        <w:rPr/>
      </w:r>
    </w:p>
    <w:tbl>
      <w:tblPr>
        <w:tblStyle w:val="affffff8"/>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801"/>
        <w:gridCol w:w="1340"/>
        <w:gridCol w:w="7639"/>
      </w:tblGrid>
      <w:tr>
        <w:trPr>
          <w:tblHeader w:val="true"/>
          <w:trHeight w:val="42"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Coding Standard</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Label</w:t>
            </w:r>
          </w:p>
        </w:tc>
        <w:tc>
          <w:tcPr>
            <w:tcW w:w="763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Name of Standard</w:t>
            </w:r>
          </w:p>
        </w:tc>
      </w:tr>
      <w:tr>
        <w:trPr>
          <w:trHeight w:val="321" w:hRule="atLeast"/>
        </w:trPr>
        <w:tc>
          <w:tcPr>
            <w:tcW w:w="1801"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b/>
              </w:rPr>
            </w:pPr>
            <w:r>
              <w:rPr>
                <w:b/>
              </w:rPr>
              <w:t>Memory Protection</w:t>
            </w:r>
          </w:p>
        </w:tc>
        <w:tc>
          <w:tcPr>
            <w:tcW w:w="1340" w:type="dxa"/>
            <w:tcBorders>
              <w:top w:val="single" w:sz="8" w:space="0" w:color="000000"/>
              <w:left w:val="single" w:sz="8" w:space="0" w:color="000000"/>
              <w:bottom w:val="single" w:sz="8" w:space="0" w:color="000000"/>
              <w:right w:val="single" w:sz="8" w:space="0" w:color="000000"/>
            </w:tcBorders>
            <w:shd w:fill="auto" w:val="clear"/>
          </w:tcPr>
          <w:p>
            <w:pPr>
              <w:pStyle w:val="Normal"/>
              <w:jc w:val="center"/>
              <w:rPr/>
            </w:pPr>
            <w:r>
              <w:rPr>
                <w:lang w:val="en-US"/>
              </w:rPr>
              <w:t>STD-005-CPP</w:t>
            </w:r>
          </w:p>
        </w:tc>
        <w:tc>
          <w:tcPr>
            <w:tcW w:w="7639" w:type="dxa"/>
            <w:tcBorders>
              <w:top w:val="single" w:sz="8" w:space="0" w:color="000000"/>
              <w:left w:val="single" w:sz="8" w:space="0" w:color="000000"/>
              <w:bottom w:val="single" w:sz="8" w:space="0" w:color="000000"/>
              <w:right w:val="single" w:sz="8" w:space="0" w:color="000000"/>
            </w:tcBorders>
            <w:shd w:fill="auto" w:val="clear"/>
          </w:tcPr>
          <w:p>
            <w:pPr>
              <w:pStyle w:val="Normal"/>
              <w:rPr/>
            </w:pPr>
            <w:r>
              <w:rPr>
                <w:lang w:val="en-US"/>
              </w:rPr>
              <w:t>Safely Deallocate Dynamic Memory. Failing to effectively manage dynamic memory leads to leaks and Use-After-Free vulnerabilities, which adversaries exploit to corrupt the program's execution flow.</w:t>
            </w:r>
          </w:p>
        </w:tc>
      </w:tr>
    </w:tbl>
    <w:p>
      <w:pPr>
        <w:pStyle w:val="Normal"/>
        <w:rPr>
          <w:b/>
          <w:b/>
        </w:rPr>
      </w:pPr>
      <w:r>
        <w:rPr>
          <w:b/>
        </w:rPr>
      </w:r>
    </w:p>
    <w:tbl>
      <w:tblPr>
        <w:tblStyle w:val="affffffff7"/>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lang w:val="en-US"/>
              </w:rPr>
              <w:t>The dynamically allocated pointer is deleted, but the pointer itself is not nullified, leaving a dangerous dangling reference in memory.</w:t>
            </w:r>
            <w:r>
              <w:rPr/>
              <w:t xml:space="preserve"> </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Courier New" w:hAnsi="Courier New"/>
              </w:rPr>
            </w:pPr>
            <w:r>
              <w:rPr>
                <w:rFonts w:ascii="Courier New" w:hAnsi="Courier New"/>
              </w:rPr>
              <w:t xml:space="preserve">int* ptr = new int(10); </w:t>
            </w:r>
          </w:p>
          <w:p>
            <w:pPr>
              <w:pStyle w:val="Normal"/>
              <w:rPr>
                <w:rFonts w:ascii="Courier New" w:hAnsi="Courier New"/>
              </w:rPr>
            </w:pPr>
            <w:r>
              <w:rPr>
                <w:rFonts w:ascii="Courier New" w:hAnsi="Courier New"/>
              </w:rPr>
              <w:t xml:space="preserve">delete ptr; </w:t>
            </w:r>
          </w:p>
          <w:p>
            <w:pPr>
              <w:pStyle w:val="Normal"/>
              <w:rPr>
                <w:rFonts w:ascii="Courier New" w:hAnsi="Courier New"/>
              </w:rPr>
            </w:pPr>
            <w:r>
              <w:rPr>
                <w:rFonts w:ascii="Courier New" w:hAnsi="Courier New"/>
              </w:rPr>
              <w:t xml:space="preserve">/* later in code */ </w:t>
            </w:r>
          </w:p>
          <w:p>
            <w:pPr>
              <w:pStyle w:val="Normal"/>
              <w:rPr>
                <w:rFonts w:ascii="Courier New" w:hAnsi="Courier New"/>
              </w:rPr>
            </w:pPr>
            <w:r>
              <w:rPr>
                <w:rFonts w:ascii="Courier New" w:hAnsi="Courier New"/>
              </w:rPr>
              <w:t>*ptr = 5;</w:t>
            </w:r>
          </w:p>
        </w:tc>
      </w:tr>
    </w:tbl>
    <w:p>
      <w:pPr>
        <w:pStyle w:val="Normal"/>
        <w:rPr>
          <w:b/>
          <w:b/>
        </w:rPr>
      </w:pPr>
      <w:r>
        <w:rPr>
          <w:b/>
        </w:rPr>
      </w:r>
    </w:p>
    <w:tbl>
      <w:tblPr>
        <w:tblStyle w:val="affffffff8"/>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Immediately following the deletion of the memory, the pointer is explicitly assigned to </w:t>
            </w:r>
            <w:r>
              <w:rPr>
                <w:rStyle w:val="SourceText"/>
              </w:rPr>
              <w:t>nullptr</w:t>
            </w:r>
            <w:r>
              <w:rPr/>
              <w:t xml:space="preserve"> to ensure it cannot be accidentally or maliciously accessed again. </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Courier New" w:hAnsi="Courier New"/>
              </w:rPr>
            </w:pPr>
            <w:r>
              <w:rPr>
                <w:rFonts w:ascii="Courier New" w:hAnsi="Courier New"/>
              </w:rPr>
              <w:t xml:space="preserve">int* ptr = new int(10); </w:t>
            </w:r>
          </w:p>
          <w:p>
            <w:pPr>
              <w:pStyle w:val="Normal"/>
              <w:rPr>
                <w:rFonts w:ascii="Courier New" w:hAnsi="Courier New"/>
              </w:rPr>
            </w:pPr>
            <w:r>
              <w:rPr>
                <w:rFonts w:ascii="Courier New" w:hAnsi="Courier New"/>
              </w:rPr>
              <w:t xml:space="preserve">delete ptr; </w:t>
            </w:r>
          </w:p>
          <w:p>
            <w:pPr>
              <w:pStyle w:val="Normal"/>
              <w:rPr>
                <w:rFonts w:ascii="Courier New" w:hAnsi="Courier New"/>
              </w:rPr>
            </w:pPr>
            <w:r>
              <w:rPr>
                <w:rFonts w:ascii="Courier New" w:hAnsi="Courier New"/>
              </w:rPr>
              <w:t>ptr = nullptr;</w:t>
            </w:r>
          </w:p>
        </w:tc>
      </w:tr>
    </w:tbl>
    <w:p>
      <w:pPr>
        <w:pStyle w:val="Normal"/>
        <w:rPr>
          <w:b/>
          <w:b/>
        </w:rPr>
      </w:pPr>
      <w:r>
        <w:rPr>
          <w:b/>
        </w:rPr>
      </w:r>
    </w:p>
    <w:p>
      <w:pPr>
        <w:pStyle w:val="Normal"/>
        <w:rPr>
          <w:b/>
          <w:b/>
        </w:rPr>
      </w:pPr>
      <w:r>
        <w:rPr>
          <w:b/>
        </w:rPr>
        <w:t>Note: Stop here for the milestone. Complete this section for Project One in Module Six.</w:t>
      </w:r>
    </w:p>
    <w:tbl>
      <w:tblPr>
        <w:tblStyle w:val="affffffff9"/>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[Name the principle and explain how it maps to this standard.]</w:t>
            </w:r>
          </w:p>
        </w:tc>
      </w:tr>
    </w:tbl>
    <w:p>
      <w:pPr>
        <w:pStyle w:val="Normal"/>
        <w:rPr>
          <w:b/>
          <w:b/>
        </w:rPr>
      </w:pPr>
      <w:r>
        <w:rPr>
          <w:b/>
        </w:rPr>
      </w:r>
    </w:p>
    <w:p>
      <w:pPr>
        <w:pStyle w:val="Normal"/>
        <w:rPr>
          <w:b/>
          <w:b/>
        </w:rPr>
      </w:pPr>
      <w:r>
        <w:rPr>
          <w:b/>
        </w:rPr>
        <w:t>Threat Level</w:t>
      </w:r>
    </w:p>
    <w:tbl>
      <w:tblPr>
        <w:tblStyle w:val="affffffffa"/>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0"/>
        <w:gridCol w:w="1340"/>
        <w:gridCol w:w="4021"/>
        <w:gridCol w:w="1804"/>
        <w:gridCol w:w="1815"/>
      </w:tblGrid>
      <w:tr>
        <w:trPr>
          <w:tblHeader w:val="true"/>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Severity</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Remediation Cost</w:t>
            </w:r>
          </w:p>
        </w:tc>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Priority</w:t>
            </w:r>
          </w:p>
        </w:tc>
        <w:tc>
          <w:tcPr>
            <w:tcW w:w="18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Level</w:t>
            </w:r>
          </w:p>
        </w:tc>
      </w:tr>
      <w:tr>
        <w:trPr>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Possible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High</w:t>
            </w:r>
          </w:p>
        </w:tc>
        <w:tc>
          <w:tcPr>
            <w:tcW w:w="18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4</w:t>
            </w:r>
          </w:p>
        </w:tc>
      </w:tr>
    </w:tbl>
    <w:p>
      <w:pPr>
        <w:pStyle w:val="Normal"/>
        <w:rPr>
          <w:b/>
          <w:b/>
        </w:rPr>
      </w:pPr>
      <w:r>
        <w:rPr>
          <w:b/>
        </w:rPr>
      </w:r>
    </w:p>
    <w:p>
      <w:pPr>
        <w:pStyle w:val="Normal"/>
        <w:rPr>
          <w:b/>
          <w:b/>
        </w:rPr>
      </w:pPr>
      <w:r>
        <w:rPr>
          <w:b/>
        </w:rPr>
        <w:t>Automation</w:t>
      </w:r>
    </w:p>
    <w:tbl>
      <w:tblPr>
        <w:tblStyle w:val="affffffffb"/>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1"/>
        <w:gridCol w:w="1340"/>
        <w:gridCol w:w="4021"/>
        <w:gridCol w:w="3617"/>
      </w:tblGrid>
      <w:tr>
        <w:trPr>
          <w:tblHeader w:val="true"/>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Tool</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Checker</w:t>
            </w:r>
          </w:p>
        </w:tc>
        <w:tc>
          <w:tcPr>
            <w:tcW w:w="3617"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Description Tool</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hanging="0"/>
              <w:contextualSpacing/>
              <w:jc w:val="center"/>
              <w:rPr/>
            </w:pPr>
            <w:r>
              <w:rPr>
                <w:rFonts w:eastAsia="Times New Roman" w:cs="Times New Roman" w:ascii="Times New Roman" w:hAnsi="Times New Roman"/>
                <w:sz w:val="24"/>
                <w:szCs w:val="24"/>
                <w:lang w:val="en-US"/>
              </w:rPr>
              <w:t>Valgrind</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3.21</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left="720" w:hanging="0"/>
              <w:contextualSpacing/>
              <w:jc w:val="center"/>
              <w:rPr/>
            </w:pPr>
            <w:r>
              <w:rPr>
                <w:rFonts w:eastAsia="Consolas" w:cs="Consolas" w:ascii="Consolas" w:hAnsi="Consolas"/>
                <w:sz w:val="24"/>
                <w:szCs w:val="24"/>
                <w:lang w:val="en-US"/>
              </w:rPr>
              <w:t>Memcheck</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left="720" w:hanging="0"/>
              <w:contextualSpacing/>
              <w:jc w:val="center"/>
              <w:rPr/>
            </w:pPr>
            <w:r>
              <w:rPr>
                <w:rFonts w:eastAsia="Times New Roman" w:cs="Times New Roman" w:ascii="Times New Roman" w:hAnsi="Times New Roman"/>
                <w:sz w:val="24"/>
                <w:szCs w:val="24"/>
                <w:lang w:val="en-US"/>
              </w:rPr>
              <w:t xml:space="preserve">Dynamic analysis tool that checks allocations </w:t>
            </w:r>
            <w:sdt>
              <w:sdtPr>
                <w:id w:val="533260264"/>
              </w:sdtPr>
              <w:sdtContent>
                <w:r>
                  <w:rPr>
                    <w:rFonts w:eastAsia="Times New Roman" w:cs="Times New Roman" w:ascii="Times New Roman" w:hAnsi="Times New Roman"/>
                    <w:sz w:val="24"/>
                    <w:szCs w:val="24"/>
                    <w:lang w:val="en-US"/>
                  </w:rPr>
                  <w:t>to detect</w:t>
                </w:r>
              </w:sdtContent>
            </w:sdt>
            <w:r>
              <w:rPr>
                <w:rFonts w:eastAsia="Times New Roman" w:cs="Times New Roman" w:ascii="Times New Roman" w:hAnsi="Times New Roman"/>
                <w:sz w:val="24"/>
                <w:szCs w:val="24"/>
                <w:lang w:val="en-US"/>
              </w:rPr>
              <w:t xml:space="preserve"> memory leaks and </w:t>
            </w:r>
            <w:sdt>
              <w:sdtPr>
                <w:id w:val="130653042"/>
              </w:sdtPr>
              <w:sdtContent>
                <w:r>
                  <w:rPr>
                    <w:rFonts w:eastAsia="Times New Roman" w:cs="Times New Roman" w:ascii="Times New Roman" w:hAnsi="Times New Roman"/>
                    <w:sz w:val="24"/>
                    <w:szCs w:val="24"/>
                    <w:lang w:val="en-US"/>
                  </w:rPr>
                  <w:t>Use-After-Free errors</w:t>
                </w:r>
              </w:sdtContent>
            </w:sdt>
            <w:r>
              <w:rPr>
                <w:rFonts w:eastAsia="Times New Roman" w:cs="Times New Roman" w:ascii="Times New Roman" w:hAnsi="Times New Roman"/>
                <w:sz w:val="24"/>
                <w:szCs w:val="24"/>
                <w:lang w:val="en-US"/>
              </w:rPr>
              <w:t xml:space="preserve"> during runtime.</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bl>
    <w:p>
      <w:pPr>
        <w:pStyle w:val="Heading4"/>
        <w:rPr>
          <w:sz w:val="27"/>
          <w:szCs w:val="27"/>
        </w:rPr>
      </w:pPr>
      <w:r>
        <w:rPr>
          <w:sz w:val="27"/>
          <w:szCs w:val="27"/>
        </w:rPr>
      </w:r>
      <w:r>
        <w:br w:type="page"/>
      </w:r>
    </w:p>
    <w:p>
      <w:pPr>
        <w:pStyle w:val="Heading4"/>
        <w:rPr/>
      </w:pPr>
      <w:bookmarkStart w:id="28" w:name="__RefHeading___Toc6398_3088192272"/>
      <w:bookmarkStart w:id="29" w:name="_Toc52464064"/>
      <w:bookmarkEnd w:id="28"/>
      <w:r>
        <w:rPr/>
        <w:t>Coding Standard 6</w:t>
      </w:r>
      <w:bookmarkEnd w:id="29"/>
    </w:p>
    <w:p>
      <w:pPr>
        <w:pStyle w:val="Normal"/>
        <w:rPr/>
      </w:pPr>
      <w:r>
        <w:rPr/>
      </w:r>
    </w:p>
    <w:tbl>
      <w:tblPr>
        <w:tblStyle w:val="affffffe"/>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801"/>
        <w:gridCol w:w="1340"/>
        <w:gridCol w:w="7639"/>
      </w:tblGrid>
      <w:tr>
        <w:trPr>
          <w:tblHeader w:val="true"/>
          <w:trHeight w:val="42"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Coding Standard</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Label</w:t>
            </w:r>
          </w:p>
        </w:tc>
        <w:tc>
          <w:tcPr>
            <w:tcW w:w="763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Name of Standard</w:t>
            </w:r>
          </w:p>
        </w:tc>
      </w:tr>
      <w:tr>
        <w:trPr>
          <w:trHeight w:val="321" w:hRule="atLeast"/>
        </w:trPr>
        <w:tc>
          <w:tcPr>
            <w:tcW w:w="1801"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b/>
              </w:rPr>
            </w:pPr>
            <w:r>
              <w:rPr>
                <w:b/>
              </w:rPr>
              <w:t>Assertions</w:t>
            </w:r>
          </w:p>
        </w:tc>
        <w:tc>
          <w:tcPr>
            <w:tcW w:w="1340" w:type="dxa"/>
            <w:tcBorders>
              <w:top w:val="single" w:sz="8" w:space="0" w:color="000000"/>
              <w:left w:val="single" w:sz="8" w:space="0" w:color="000000"/>
              <w:bottom w:val="single" w:sz="8" w:space="0" w:color="000000"/>
              <w:right w:val="single" w:sz="8" w:space="0" w:color="000000"/>
            </w:tcBorders>
            <w:shd w:fill="auto" w:val="clear"/>
          </w:tcPr>
          <w:p>
            <w:pPr>
              <w:pStyle w:val="Normal"/>
              <w:jc w:val="center"/>
              <w:rPr/>
            </w:pPr>
            <w:r>
              <w:rPr/>
              <w:t xml:space="preserve">STD-006-CPP </w:t>
            </w:r>
          </w:p>
        </w:tc>
        <w:tc>
          <w:tcPr>
            <w:tcW w:w="7639" w:type="dxa"/>
            <w:tcBorders>
              <w:top w:val="single" w:sz="8" w:space="0" w:color="000000"/>
              <w:left w:val="single" w:sz="8" w:space="0" w:color="000000"/>
              <w:bottom w:val="single" w:sz="8" w:space="0" w:color="000000"/>
              <w:right w:val="single" w:sz="8" w:space="0" w:color="000000"/>
            </w:tcBorders>
            <w:shd w:fill="auto" w:val="clear"/>
          </w:tcPr>
          <w:p>
            <w:pPr>
              <w:pStyle w:val="Normal"/>
              <w:rPr/>
            </w:pPr>
            <w:r>
              <w:rPr/>
              <w:t xml:space="preserve">Do Not Use Assertions for Runtime Logic. Because assertion macros are typically stripped out during release compilation, any critical security checks placed inside them will simply not exist in the live production environment. </w:t>
            </w:r>
          </w:p>
        </w:tc>
      </w:tr>
    </w:tbl>
    <w:p>
      <w:pPr>
        <w:pStyle w:val="Normal"/>
        <w:rPr>
          <w:b/>
          <w:b/>
        </w:rPr>
      </w:pPr>
      <w:r>
        <w:rPr>
          <w:b/>
        </w:rPr>
      </w:r>
    </w:p>
    <w:tbl>
      <w:tblPr>
        <w:tblStyle w:val="affffffff7"/>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lang w:val="en-US"/>
              </w:rPr>
              <w:t>A vital security mechanism relies on an assert</w:t>
            </w:r>
            <w:r>
              <w:rPr/>
              <w:t xml:space="preserve"> </w:t>
            </w:r>
            <w:r>
              <w:rPr>
                <w:lang w:val="en-US"/>
              </w:rPr>
              <w:t>macro, meaning the safeguard will be completely removed when the code is compiled for release.</w:t>
            </w:r>
            <w:r>
              <w:rPr/>
              <w:t xml:space="preserve"> </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Courier New" w:hAnsi="Courier New"/>
              </w:rPr>
            </w:pPr>
            <w:r>
              <w:rPr>
                <w:rFonts w:ascii="Courier New" w:hAnsi="Courier New"/>
              </w:rPr>
              <w:t>assert(performCriticalSecurityCheck() == true);</w:t>
            </w:r>
          </w:p>
        </w:tc>
      </w:tr>
    </w:tbl>
    <w:p>
      <w:pPr>
        <w:pStyle w:val="Normal"/>
        <w:rPr>
          <w:b/>
          <w:b/>
        </w:rPr>
      </w:pPr>
      <w:r>
        <w:rPr>
          <w:b/>
        </w:rPr>
      </w:r>
    </w:p>
    <w:tbl>
      <w:tblPr>
        <w:tblStyle w:val="affffffff8"/>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The security check is hardcoded into a standard </w:t>
            </w:r>
            <w:r>
              <w:rPr>
                <w:rStyle w:val="SourceText"/>
              </w:rPr>
              <w:t>if</w:t>
            </w:r>
            <w:r>
              <w:rPr/>
              <w:t xml:space="preserve"> statement, ensuring it operates dependably regardless of the compiler's build flags. </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Courier New" w:hAnsi="Courier New"/>
              </w:rPr>
            </w:pPr>
            <w:r>
              <w:rPr>
                <w:rFonts w:ascii="Courier New" w:hAnsi="Courier New"/>
              </w:rPr>
              <w:t xml:space="preserve">if (!performCriticalSecurityCheck()) { </w:t>
            </w:r>
          </w:p>
          <w:p>
            <w:pPr>
              <w:pStyle w:val="Normal"/>
              <w:rPr>
                <w:rFonts w:ascii="Courier New" w:hAnsi="Courier New"/>
              </w:rPr>
            </w:pPr>
            <w:r>
              <w:rPr>
                <w:rFonts w:ascii="Courier New" w:hAnsi="Courier New"/>
              </w:rPr>
              <w:t xml:space="preserve">    </w:t>
            </w:r>
            <w:r>
              <w:rPr>
                <w:rFonts w:ascii="Courier New" w:hAnsi="Courier New"/>
              </w:rPr>
              <w:t xml:space="preserve">throw std::runtime_error("Security check failed"); </w:t>
            </w:r>
          </w:p>
          <w:p>
            <w:pPr>
              <w:pStyle w:val="Normal"/>
              <w:rPr>
                <w:rFonts w:ascii="Courier New" w:hAnsi="Courier New"/>
              </w:rPr>
            </w:pPr>
            <w:r>
              <w:rPr>
                <w:rFonts w:ascii="Courier New" w:hAnsi="Courier New"/>
              </w:rPr>
              <w:t>}</w:t>
            </w:r>
          </w:p>
        </w:tc>
      </w:tr>
    </w:tbl>
    <w:p>
      <w:pPr>
        <w:pStyle w:val="Normal"/>
        <w:rPr>
          <w:b/>
          <w:b/>
        </w:rPr>
      </w:pPr>
      <w:r>
        <w:rPr>
          <w:b/>
        </w:rPr>
      </w:r>
    </w:p>
    <w:p>
      <w:pPr>
        <w:pStyle w:val="Normal"/>
        <w:rPr>
          <w:b/>
          <w:b/>
        </w:rPr>
      </w:pPr>
      <w:r>
        <w:rPr>
          <w:b/>
        </w:rPr>
        <w:t>Note: Stop here for the milestone. Complete this section for Project One in Module Six.</w:t>
      </w:r>
    </w:p>
    <w:tbl>
      <w:tblPr>
        <w:tblStyle w:val="affffffff9"/>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[Name the principle and explain how it maps to this standard.]</w:t>
            </w:r>
          </w:p>
        </w:tc>
      </w:tr>
    </w:tbl>
    <w:p>
      <w:pPr>
        <w:pStyle w:val="Normal"/>
        <w:rPr>
          <w:b/>
          <w:b/>
        </w:rPr>
      </w:pPr>
      <w:r>
        <w:rPr>
          <w:b/>
        </w:rPr>
      </w:r>
    </w:p>
    <w:p>
      <w:pPr>
        <w:pStyle w:val="Normal"/>
        <w:rPr>
          <w:b/>
          <w:b/>
        </w:rPr>
      </w:pPr>
      <w:r>
        <w:rPr>
          <w:b/>
        </w:rPr>
        <w:t>Threat Level</w:t>
      </w:r>
    </w:p>
    <w:tbl>
      <w:tblPr>
        <w:tblStyle w:val="affffffffa"/>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0"/>
        <w:gridCol w:w="1340"/>
        <w:gridCol w:w="4021"/>
        <w:gridCol w:w="1804"/>
        <w:gridCol w:w="1815"/>
      </w:tblGrid>
      <w:tr>
        <w:trPr>
          <w:tblHeader w:val="true"/>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Severity</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Remediation Cost</w:t>
            </w:r>
          </w:p>
        </w:tc>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Priority</w:t>
            </w:r>
          </w:p>
        </w:tc>
        <w:tc>
          <w:tcPr>
            <w:tcW w:w="18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Level</w:t>
            </w:r>
          </w:p>
        </w:tc>
      </w:tr>
      <w:tr>
        <w:trPr>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Unlikely</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w:t>
            </w:r>
          </w:p>
        </w:tc>
      </w:tr>
    </w:tbl>
    <w:p>
      <w:pPr>
        <w:pStyle w:val="Normal"/>
        <w:rPr>
          <w:b/>
          <w:b/>
        </w:rPr>
      </w:pPr>
      <w:r>
        <w:rPr>
          <w:b/>
        </w:rPr>
      </w:r>
    </w:p>
    <w:p>
      <w:pPr>
        <w:pStyle w:val="Normal"/>
        <w:rPr>
          <w:b/>
          <w:b/>
        </w:rPr>
      </w:pPr>
      <w:r>
        <w:rPr>
          <w:b/>
        </w:rPr>
        <w:t>Automation</w:t>
      </w:r>
    </w:p>
    <w:tbl>
      <w:tblPr>
        <w:tblStyle w:val="affffffffb"/>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1"/>
        <w:gridCol w:w="1340"/>
        <w:gridCol w:w="4021"/>
        <w:gridCol w:w="3617"/>
      </w:tblGrid>
      <w:tr>
        <w:trPr>
          <w:tblHeader w:val="true"/>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Tool</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Checker</w:t>
            </w:r>
          </w:p>
        </w:tc>
        <w:tc>
          <w:tcPr>
            <w:tcW w:w="3617"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Description Tool</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hanging="0"/>
              <w:contextualSpacing/>
              <w:jc w:val="center"/>
              <w:rPr/>
            </w:pPr>
            <w:r>
              <w:rPr>
                <w:rFonts w:eastAsia="Times New Roman" w:cs="Times New Roman" w:ascii="Times New Roman" w:hAnsi="Times New Roman"/>
                <w:sz w:val="24"/>
                <w:szCs w:val="24"/>
                <w:lang w:val="en-US"/>
              </w:rPr>
              <w:t>SonarQube</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10.0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 xml:space="preserve"> </w:t>
            </w:r>
            <w:bookmarkStart w:id="30" w:name="_Int_Xd0KUclj"/>
            <w:r>
              <w:rPr>
                <w:rFonts w:eastAsia="Consolas" w:cs="Consolas" w:ascii="Consolas" w:hAnsi="Consolas"/>
                <w:sz w:val="24"/>
                <w:szCs w:val="24"/>
                <w:lang w:val="en-US"/>
              </w:rPr>
              <w:t>cpp:S</w:t>
            </w:r>
            <w:bookmarkEnd w:id="30"/>
            <w:r>
              <w:rPr>
                <w:rFonts w:eastAsia="Consolas" w:cs="Consolas" w:ascii="Consolas" w:hAnsi="Consolas"/>
                <w:sz w:val="24"/>
                <w:szCs w:val="24"/>
                <w:lang w:val="en-US"/>
              </w:rPr>
              <w:t>5416</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left="720" w:hanging="0"/>
              <w:contextualSpacing/>
              <w:jc w:val="center"/>
              <w:rPr/>
            </w:pPr>
            <w:r>
              <w:rPr>
                <w:rFonts w:eastAsia="Times New Roman" w:cs="Times New Roman" w:ascii="Times New Roman" w:hAnsi="Times New Roman"/>
                <w:sz w:val="24"/>
                <w:szCs w:val="24"/>
                <w:lang w:val="en-US"/>
              </w:rPr>
              <w:t>Flags application logic or state-changing operations improperly nested inside standard assert macros.</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bl>
    <w:p>
      <w:pPr>
        <w:pStyle w:val="Heading4"/>
        <w:rPr>
          <w:sz w:val="27"/>
          <w:szCs w:val="27"/>
        </w:rPr>
      </w:pPr>
      <w:r>
        <w:rPr>
          <w:sz w:val="27"/>
          <w:szCs w:val="27"/>
        </w:rPr>
      </w:r>
      <w:r>
        <w:br w:type="page"/>
      </w:r>
    </w:p>
    <w:p>
      <w:pPr>
        <w:pStyle w:val="Heading4"/>
        <w:rPr/>
      </w:pPr>
      <w:bookmarkStart w:id="31" w:name="__RefHeading___Toc6400_3088192272"/>
      <w:bookmarkStart w:id="32" w:name="_Toc52464065"/>
      <w:bookmarkEnd w:id="31"/>
      <w:r>
        <w:rPr/>
        <w:t>Coding Standard 7</w:t>
      </w:r>
      <w:bookmarkEnd w:id="32"/>
    </w:p>
    <w:p>
      <w:pPr>
        <w:pStyle w:val="Normal"/>
        <w:rPr/>
      </w:pPr>
      <w:r>
        <w:rPr/>
      </w:r>
    </w:p>
    <w:tbl>
      <w:tblPr>
        <w:tblStyle w:val="afffffff4"/>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801"/>
        <w:gridCol w:w="1340"/>
        <w:gridCol w:w="7639"/>
      </w:tblGrid>
      <w:tr>
        <w:trPr>
          <w:tblHeader w:val="true"/>
          <w:trHeight w:val="42"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Coding Standard</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Label</w:t>
            </w:r>
          </w:p>
        </w:tc>
        <w:tc>
          <w:tcPr>
            <w:tcW w:w="763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Name of Standard</w:t>
            </w:r>
          </w:p>
        </w:tc>
      </w:tr>
      <w:tr>
        <w:trPr>
          <w:trHeight w:val="321" w:hRule="atLeast"/>
        </w:trPr>
        <w:tc>
          <w:tcPr>
            <w:tcW w:w="1801"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b/>
                <w:b/>
              </w:rPr>
            </w:pPr>
            <w:r>
              <w:rPr>
                <w:b/>
              </w:rPr>
              <w:t>Exceptions</w:t>
            </w:r>
          </w:p>
        </w:tc>
        <w:tc>
          <w:tcPr>
            <w:tcW w:w="1340" w:type="dxa"/>
            <w:tcBorders>
              <w:top w:val="single" w:sz="8" w:space="0" w:color="000000"/>
              <w:left w:val="single" w:sz="8" w:space="0" w:color="000000"/>
              <w:bottom w:val="single" w:sz="8" w:space="0" w:color="000000"/>
              <w:right w:val="single" w:sz="8" w:space="0" w:color="000000"/>
            </w:tcBorders>
            <w:shd w:fill="auto" w:val="clear"/>
          </w:tcPr>
          <w:p>
            <w:pPr>
              <w:pStyle w:val="Normal"/>
              <w:jc w:val="center"/>
              <w:rPr/>
            </w:pPr>
            <w:r>
              <w:rPr/>
              <w:t xml:space="preserve">STD-007-CPP </w:t>
            </w:r>
          </w:p>
        </w:tc>
        <w:tc>
          <w:tcPr>
            <w:tcW w:w="7639" w:type="dxa"/>
            <w:tcBorders>
              <w:top w:val="single" w:sz="8" w:space="0" w:color="000000"/>
              <w:left w:val="single" w:sz="8" w:space="0" w:color="000000"/>
              <w:bottom w:val="single" w:sz="8" w:space="0" w:color="000000"/>
              <w:right w:val="single" w:sz="8" w:space="0" w:color="000000"/>
            </w:tcBorders>
            <w:shd w:fill="auto" w:val="clear"/>
          </w:tcPr>
          <w:p>
            <w:pPr>
              <w:pStyle w:val="Normal"/>
              <w:rPr/>
            </w:pPr>
            <w:r>
              <w:rPr/>
              <w:t>Catch Exceptions by Reference. When exceptions are caught by value instead of reference, the object is duplicated and derived data is sliced away, resulting in incomplete error information. Additionally, developers must avoid generic catch-all handlers (</w:t>
            </w:r>
            <w:r>
              <w:rPr>
                <w:rStyle w:val="SourceText"/>
              </w:rPr>
              <w:t>catch (...)</w:t>
            </w:r>
            <w:r>
              <w:rPr/>
              <w:t xml:space="preserve">) because this practice leads to </w:t>
            </w:r>
            <w:r>
              <w:rPr>
                <w:b/>
                <w:bCs/>
              </w:rPr>
              <w:t>error hiding,</w:t>
            </w:r>
            <w:r>
              <w:rPr/>
              <w:t xml:space="preserve"> which masks critical system failures and makes debugging nearly impossible. </w:t>
            </w:r>
          </w:p>
        </w:tc>
      </w:tr>
    </w:tbl>
    <w:p>
      <w:pPr>
        <w:pStyle w:val="Normal"/>
        <w:rPr>
          <w:b/>
          <w:b/>
        </w:rPr>
      </w:pPr>
      <w:r>
        <w:rPr>
          <w:b/>
        </w:rPr>
      </w:r>
    </w:p>
    <w:tbl>
      <w:tblPr>
        <w:tblStyle w:val="affffffff7"/>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The catch block receives the exception by value, inadvertently copying the object and discarding vital details from derived classes. </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Courier New" w:hAnsi="Courier New"/>
              </w:rPr>
            </w:pPr>
            <w:r>
              <w:rPr>
                <w:rFonts w:ascii="Courier New" w:hAnsi="Courier New"/>
              </w:rPr>
              <w:t xml:space="preserve">try { </w:t>
            </w:r>
          </w:p>
          <w:p>
            <w:pPr>
              <w:pStyle w:val="Normal"/>
              <w:rPr>
                <w:rFonts w:ascii="Courier New" w:hAnsi="Courier New"/>
              </w:rPr>
            </w:pPr>
            <w:r>
              <w:rPr>
                <w:rFonts w:ascii="Courier New" w:hAnsi="Courier New"/>
              </w:rPr>
              <w:t xml:space="preserve">    </w:t>
            </w:r>
            <w:r>
              <w:rPr>
                <w:rFonts w:ascii="Courier New" w:hAnsi="Courier New"/>
              </w:rPr>
              <w:t xml:space="preserve">/* risky code */ </w:t>
            </w:r>
          </w:p>
          <w:p>
            <w:pPr>
              <w:pStyle w:val="Normal"/>
              <w:rPr>
                <w:rFonts w:ascii="Courier New" w:hAnsi="Courier New"/>
              </w:rPr>
            </w:pPr>
            <w:r>
              <w:rPr>
                <w:rFonts w:ascii="Courier New" w:hAnsi="Courier New"/>
              </w:rPr>
              <w:t xml:space="preserve">} catch (std::exception e) { </w:t>
            </w:r>
          </w:p>
          <w:p>
            <w:pPr>
              <w:pStyle w:val="Normal"/>
              <w:rPr>
                <w:rFonts w:ascii="Courier New" w:hAnsi="Courier New"/>
              </w:rPr>
            </w:pPr>
            <w:r>
              <w:rPr>
                <w:rFonts w:ascii="Courier New" w:hAnsi="Courier New"/>
              </w:rPr>
              <w:t xml:space="preserve">    </w:t>
            </w:r>
            <w:r>
              <w:rPr>
                <w:rFonts w:ascii="Courier New" w:hAnsi="Courier New"/>
              </w:rPr>
              <w:t xml:space="preserve">std::cout &lt;&lt; e.what(); </w:t>
            </w:r>
          </w:p>
          <w:p>
            <w:pPr>
              <w:pStyle w:val="Normal"/>
              <w:rPr>
                <w:rFonts w:ascii="Courier New" w:hAnsi="Courier New"/>
              </w:rPr>
            </w:pPr>
            <w:r>
              <w:rPr>
                <w:rFonts w:ascii="Courier New" w:hAnsi="Courier New"/>
              </w:rPr>
              <w:t>}</w:t>
            </w:r>
          </w:p>
        </w:tc>
      </w:tr>
    </w:tbl>
    <w:p>
      <w:pPr>
        <w:pStyle w:val="Normal"/>
        <w:rPr>
          <w:b/>
          <w:b/>
        </w:rPr>
      </w:pPr>
      <w:r>
        <w:rPr>
          <w:b/>
        </w:rPr>
      </w:r>
    </w:p>
    <w:tbl>
      <w:tblPr>
        <w:tblStyle w:val="affffffff8"/>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rPr/>
            </w:pPr>
            <w:r>
              <w:rPr/>
              <w:t xml:space="preserve">By catching the exception via a constant reference, the application preserves the exact error state and prevents wasteful object duplication. </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rPr>
                <w:rFonts w:ascii="Courier New" w:hAnsi="Courier New"/>
              </w:rPr>
            </w:pPr>
            <w:r>
              <w:rPr>
                <w:rFonts w:ascii="Courier New" w:hAnsi="Courier New"/>
              </w:rPr>
              <w:t xml:space="preserve">try { </w:t>
            </w:r>
          </w:p>
          <w:p>
            <w:pPr>
              <w:pStyle w:val="Normal"/>
              <w:rPr>
                <w:rFonts w:ascii="Courier New" w:hAnsi="Courier New"/>
              </w:rPr>
            </w:pPr>
            <w:r>
              <w:rPr>
                <w:rFonts w:ascii="Courier New" w:hAnsi="Courier New"/>
              </w:rPr>
              <w:t xml:space="preserve">    </w:t>
            </w:r>
            <w:r>
              <w:rPr>
                <w:rFonts w:ascii="Courier New" w:hAnsi="Courier New"/>
              </w:rPr>
              <w:t xml:space="preserve">/* risky code */ </w:t>
            </w:r>
          </w:p>
          <w:p>
            <w:pPr>
              <w:pStyle w:val="Normal"/>
              <w:rPr>
                <w:rFonts w:ascii="Courier New" w:hAnsi="Courier New"/>
              </w:rPr>
            </w:pPr>
            <w:r>
              <w:rPr>
                <w:rFonts w:ascii="Courier New" w:hAnsi="Courier New"/>
              </w:rPr>
              <w:t xml:space="preserve">} catch (const std::exception&amp; e) { </w:t>
            </w:r>
          </w:p>
          <w:p>
            <w:pPr>
              <w:pStyle w:val="Normal"/>
              <w:rPr>
                <w:rFonts w:ascii="Courier New" w:hAnsi="Courier New"/>
              </w:rPr>
            </w:pPr>
            <w:r>
              <w:rPr>
                <w:rFonts w:ascii="Courier New" w:hAnsi="Courier New"/>
              </w:rPr>
              <w:t xml:space="preserve">    </w:t>
            </w:r>
            <w:r>
              <w:rPr>
                <w:rFonts w:ascii="Courier New" w:hAnsi="Courier New"/>
              </w:rPr>
              <w:t xml:space="preserve">std::cout &lt;&lt; e.what(); </w:t>
            </w:r>
          </w:p>
          <w:p>
            <w:pPr>
              <w:pStyle w:val="Normal"/>
              <w:rPr>
                <w:rFonts w:ascii="Courier New" w:hAnsi="Courier New"/>
              </w:rPr>
            </w:pPr>
            <w:r>
              <w:rPr>
                <w:rFonts w:ascii="Courier New" w:hAnsi="Courier New"/>
              </w:rPr>
              <w:t>}</w:t>
            </w:r>
          </w:p>
        </w:tc>
      </w:tr>
    </w:tbl>
    <w:p>
      <w:pPr>
        <w:pStyle w:val="Normal"/>
        <w:rPr>
          <w:b/>
          <w:b/>
        </w:rPr>
      </w:pPr>
      <w:r>
        <w:rPr>
          <w:b/>
        </w:rPr>
      </w:r>
    </w:p>
    <w:p>
      <w:pPr>
        <w:pStyle w:val="Normal"/>
        <w:rPr>
          <w:b/>
          <w:b/>
        </w:rPr>
      </w:pPr>
      <w:r>
        <w:rPr>
          <w:b/>
        </w:rPr>
        <w:t>Note: Stop here for the milestone. Complete this section for Project One in Module Six.</w:t>
      </w:r>
    </w:p>
    <w:tbl>
      <w:tblPr>
        <w:tblStyle w:val="affffffff9"/>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[Name the principle and explain how it maps to this standard.]</w:t>
            </w:r>
          </w:p>
        </w:tc>
      </w:tr>
    </w:tbl>
    <w:p>
      <w:pPr>
        <w:pStyle w:val="Normal"/>
        <w:rPr>
          <w:b/>
          <w:b/>
        </w:rPr>
      </w:pPr>
      <w:r>
        <w:rPr>
          <w:b/>
        </w:rPr>
      </w:r>
    </w:p>
    <w:p>
      <w:pPr>
        <w:pStyle w:val="Normal"/>
        <w:rPr>
          <w:b/>
          <w:b/>
        </w:rPr>
      </w:pPr>
      <w:r>
        <w:rPr>
          <w:b/>
        </w:rPr>
        <w:t>Threat Level</w:t>
      </w:r>
    </w:p>
    <w:tbl>
      <w:tblPr>
        <w:tblStyle w:val="affffffffa"/>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0"/>
        <w:gridCol w:w="1340"/>
        <w:gridCol w:w="4021"/>
        <w:gridCol w:w="1804"/>
        <w:gridCol w:w="1815"/>
      </w:tblGrid>
      <w:tr>
        <w:trPr>
          <w:tblHeader w:val="true"/>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Severity</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Remediation Cost</w:t>
            </w:r>
          </w:p>
        </w:tc>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Priority</w:t>
            </w:r>
          </w:p>
        </w:tc>
        <w:tc>
          <w:tcPr>
            <w:tcW w:w="18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Level</w:t>
            </w:r>
          </w:p>
        </w:tc>
      </w:tr>
      <w:tr>
        <w:trPr>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0"/>
              <w:ind w:hanging="0"/>
              <w:contextualSpacing/>
              <w:jc w:val="center"/>
              <w:rPr/>
            </w:pPr>
            <w:r>
              <w:rPr>
                <w:rFonts w:eastAsia="Times New Roman" w:cs="Times New Roman" w:ascii="Times New Roman" w:hAnsi="Times New Roman"/>
                <w:sz w:val="24"/>
                <w:szCs w:val="24"/>
                <w:lang w:val="en-US"/>
              </w:rPr>
              <w:t>Possible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2</w:t>
            </w:r>
          </w:p>
        </w:tc>
      </w:tr>
    </w:tbl>
    <w:p>
      <w:pPr>
        <w:pStyle w:val="Normal"/>
        <w:rPr>
          <w:b/>
          <w:b/>
        </w:rPr>
      </w:pPr>
      <w:r>
        <w:rPr>
          <w:b/>
        </w:rPr>
      </w:r>
    </w:p>
    <w:p>
      <w:pPr>
        <w:pStyle w:val="Normal"/>
        <w:rPr>
          <w:b/>
          <w:b/>
        </w:rPr>
      </w:pPr>
      <w:r>
        <w:rPr>
          <w:b/>
        </w:rPr>
        <w:t>Automation</w:t>
      </w:r>
    </w:p>
    <w:tbl>
      <w:tblPr>
        <w:tblStyle w:val="affffffffb"/>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1"/>
        <w:gridCol w:w="1340"/>
        <w:gridCol w:w="4021"/>
        <w:gridCol w:w="3617"/>
      </w:tblGrid>
      <w:tr>
        <w:trPr>
          <w:tblHeader w:val="true"/>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Tool</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Checker</w:t>
            </w:r>
          </w:p>
        </w:tc>
        <w:tc>
          <w:tcPr>
            <w:tcW w:w="3617"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Description Tool</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hanging="0"/>
              <w:contextualSpacing/>
              <w:jc w:val="center"/>
              <w:rPr/>
            </w:pPr>
            <w:r>
              <w:rPr>
                <w:rFonts w:eastAsia="Times New Roman" w:cs="Times New Roman" w:ascii="Times New Roman" w:hAnsi="Times New Roman"/>
                <w:sz w:val="24"/>
                <w:szCs w:val="24"/>
                <w:lang w:val="en-US"/>
              </w:rPr>
              <w:t>SonarQube</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10.0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left="720" w:hanging="0"/>
              <w:contextualSpacing/>
              <w:jc w:val="center"/>
              <w:rPr/>
            </w:pPr>
            <w:bookmarkStart w:id="33" w:name="_Int_oaAP4RHG"/>
            <w:r>
              <w:rPr>
                <w:rFonts w:eastAsia="Consolas" w:cs="Consolas" w:ascii="Consolas" w:hAnsi="Consolas"/>
                <w:sz w:val="24"/>
                <w:szCs w:val="24"/>
                <w:lang w:val="en-US"/>
              </w:rPr>
              <w:t>cpp:S</w:t>
            </w:r>
            <w:bookmarkEnd w:id="33"/>
            <w:r>
              <w:rPr>
                <w:rFonts w:eastAsia="Consolas" w:cs="Consolas" w:ascii="Consolas" w:hAnsi="Consolas"/>
                <w:sz w:val="24"/>
                <w:szCs w:val="24"/>
                <w:lang w:val="en-US"/>
              </w:rPr>
              <w:t>103</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left="720" w:hanging="0"/>
              <w:contextualSpacing/>
              <w:jc w:val="center"/>
              <w:rPr/>
            </w:pPr>
            <w:r>
              <w:rPr>
                <w:rFonts w:eastAsia="Times New Roman" w:cs="Times New Roman" w:ascii="Times New Roman" w:hAnsi="Times New Roman"/>
                <w:sz w:val="24"/>
                <w:szCs w:val="24"/>
                <w:lang w:val="en-US"/>
              </w:rPr>
              <w:t xml:space="preserve">Finds </w:t>
            </w:r>
            <w:r>
              <w:rPr>
                <w:rFonts w:eastAsia="Consolas" w:cs="Consolas" w:ascii="Consolas" w:hAnsi="Consolas"/>
                <w:sz w:val="24"/>
                <w:szCs w:val="24"/>
                <w:lang w:val="en-US"/>
              </w:rPr>
              <w:t>catch</w:t>
            </w:r>
            <w:r>
              <w:rPr>
                <w:rFonts w:eastAsia="Times New Roman" w:cs="Times New Roman" w:ascii="Times New Roman" w:hAnsi="Times New Roman"/>
                <w:sz w:val="24"/>
                <w:szCs w:val="24"/>
                <w:lang w:val="en-US"/>
              </w:rPr>
              <w:t xml:space="preserve"> blocks that capture </w:t>
            </w:r>
            <w:sdt>
              <w:sdtPr>
                <w:id w:val="1047743006"/>
              </w:sdtPr>
              <w:sdtContent>
                <w:r>
                  <w:rPr>
                    <w:rFonts w:eastAsia="Times New Roman" w:cs="Times New Roman" w:ascii="Times New Roman" w:hAnsi="Times New Roman"/>
                    <w:sz w:val="24"/>
                    <w:szCs w:val="24"/>
                    <w:lang w:val="en-US"/>
                  </w:rPr>
                  <w:t>exceptions by value instead</w:t>
                </w:r>
              </w:sdtContent>
            </w:sdt>
            <w:r>
              <w:rPr>
                <w:rFonts w:eastAsia="Times New Roman" w:cs="Times New Roman" w:ascii="Times New Roman" w:hAnsi="Times New Roman"/>
                <w:sz w:val="24"/>
                <w:szCs w:val="24"/>
                <w:lang w:val="en-US"/>
              </w:rPr>
              <w:t xml:space="preserve"> </w:t>
            </w:r>
            <w:bookmarkStart w:id="34" w:name="_Int_Eg35kO25"/>
            <w:r>
              <w:rPr>
                <w:rFonts w:eastAsia="Times New Roman" w:cs="Times New Roman" w:ascii="Times New Roman" w:hAnsi="Times New Roman"/>
                <w:sz w:val="24"/>
                <w:szCs w:val="24"/>
                <w:lang w:val="en-US"/>
              </w:rPr>
              <w:t>of by</w:t>
            </w:r>
            <w:bookmarkEnd w:id="34"/>
            <w:r>
              <w:rPr>
                <w:rFonts w:eastAsia="Times New Roman" w:cs="Times New Roman" w:ascii="Times New Roman" w:hAnsi="Times New Roman"/>
                <w:sz w:val="24"/>
                <w:szCs w:val="24"/>
                <w:lang w:val="en-US"/>
              </w:rPr>
              <w:t xml:space="preserve"> constant reference.</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bl>
    <w:p>
      <w:pPr>
        <w:pStyle w:val="Heading4"/>
        <w:rPr>
          <w:sz w:val="27"/>
          <w:szCs w:val="27"/>
        </w:rPr>
      </w:pPr>
      <w:r>
        <w:rPr>
          <w:sz w:val="27"/>
          <w:szCs w:val="27"/>
        </w:rPr>
      </w:r>
      <w:r>
        <w:br w:type="page"/>
      </w:r>
    </w:p>
    <w:p>
      <w:pPr>
        <w:pStyle w:val="Heading4"/>
        <w:rPr/>
      </w:pPr>
      <w:bookmarkStart w:id="35" w:name="__RefHeading___Toc6402_3088192272"/>
      <w:bookmarkStart w:id="36" w:name="_Toc52464066"/>
      <w:bookmarkEnd w:id="35"/>
      <w:r>
        <w:rPr/>
        <w:t>Coding Standard 8</w:t>
      </w:r>
      <w:bookmarkEnd w:id="36"/>
    </w:p>
    <w:p>
      <w:pPr>
        <w:pStyle w:val="Normal"/>
        <w:rPr/>
      </w:pPr>
      <w:r>
        <w:rPr/>
      </w:r>
    </w:p>
    <w:tbl>
      <w:tblPr>
        <w:tblStyle w:val="affffffff6"/>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801"/>
        <w:gridCol w:w="1340"/>
        <w:gridCol w:w="7639"/>
      </w:tblGrid>
      <w:tr>
        <w:trPr>
          <w:tblHeader w:val="true"/>
          <w:trHeight w:val="42"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Coding Standard</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Label</w:t>
            </w:r>
          </w:p>
        </w:tc>
        <w:tc>
          <w:tcPr>
            <w:tcW w:w="763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Name of Standard</w:t>
            </w:r>
          </w:p>
        </w:tc>
      </w:tr>
      <w:tr>
        <w:trPr>
          <w:trHeight w:val="321" w:hRule="atLeast"/>
        </w:trPr>
        <w:tc>
          <w:tcPr>
            <w:tcW w:w="1801"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pPr>
            <w:bookmarkStart w:id="37" w:name="__DdeLink__9157_3088192272"/>
            <w:r>
              <w:rPr/>
              <w:t xml:space="preserve">Concurrency </w:t>
            </w:r>
            <w:bookmarkEnd w:id="37"/>
          </w:p>
        </w:tc>
        <w:tc>
          <w:tcPr>
            <w:tcW w:w="1340" w:type="dxa"/>
            <w:tcBorders>
              <w:top w:val="single" w:sz="8" w:space="0" w:color="000000"/>
              <w:left w:val="single" w:sz="8" w:space="0" w:color="000000"/>
              <w:bottom w:val="single" w:sz="8" w:space="0" w:color="000000"/>
              <w:right w:val="single" w:sz="8" w:space="0" w:color="000000"/>
            </w:tcBorders>
            <w:shd w:fill="auto" w:val="clear"/>
          </w:tcPr>
          <w:p>
            <w:pPr>
              <w:pStyle w:val="Normal"/>
              <w:jc w:val="center"/>
              <w:rPr/>
            </w:pPr>
            <w:r>
              <w:rPr/>
              <w:t xml:space="preserve">STD-008-CPP </w:t>
            </w:r>
          </w:p>
        </w:tc>
        <w:tc>
          <w:tcPr>
            <w:tcW w:w="7639"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pPr>
            <w:sdt>
              <w:sdtPr>
                <w:id w:val="1795933615"/>
              </w:sdtPr>
              <w:sdtContent>
                <w:r>
                  <w:rPr/>
                  <w:t>Prevent Data Races. When</w:t>
                </w:r>
              </w:sdtContent>
            </w:sdt>
            <w:r>
              <w:rPr/>
              <w:t xml:space="preserve"> separate threads attempt to alter the same variable concurrently without proper locking mechanisms, it triggers race conditions that cause highly unpredictable and insecure system behavior.</w:t>
            </w:r>
          </w:p>
        </w:tc>
      </w:tr>
    </w:tbl>
    <w:p>
      <w:pPr>
        <w:pStyle w:val="Normal"/>
        <w:rPr>
          <w:b/>
          <w:b/>
        </w:rPr>
      </w:pPr>
      <w:r>
        <w:rPr>
          <w:b/>
        </w:rPr>
      </w:r>
    </w:p>
    <w:tbl>
      <w:tblPr>
        <w:tblStyle w:val="affffffff7"/>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bidi w:val="0"/>
              <w:spacing w:beforeAutospacing="0" w:before="0" w:afterAutospacing="0" w:after="240"/>
              <w:rPr/>
            </w:pPr>
            <w:sdt>
              <w:sdtPr>
                <w:id w:val="350744556"/>
              </w:sdtPr>
              <w:sdtContent>
                <w:r>
                  <w:rPr>
                    <w:rFonts w:eastAsia="Times New Roman" w:cs="Times New Roman" w:ascii="Times New Roman" w:hAnsi="Times New Roman"/>
                    <w:sz w:val="24"/>
                    <w:szCs w:val="24"/>
                    <w:lang w:val="en-US"/>
                  </w:rPr>
                  <w:t>A standard integer is incremented by a function without synchronization, guaranteeing a data race if multiple threads execute it.</w:t>
                </w:r>
              </w:sdtContent>
            </w:sdt>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rFonts w:ascii="Courier New" w:hAnsi="Courier New"/>
              </w:rPr>
            </w:pPr>
            <w:sdt>
              <w:sdtPr>
                <w:id w:val="335816231"/>
              </w:sdtPr>
              <w:sdtContent>
                <w:r>
                  <w:rPr>
                    <w:rFonts w:eastAsia="Consolas" w:cs="Consolas" w:ascii="Courier New" w:hAnsi="Courier New"/>
                    <w:sz w:val="24"/>
                    <w:szCs w:val="24"/>
                    <w:lang w:val="en-US"/>
                  </w:rPr>
                  <w:t xml:space="preserve">int counter = 0; </w:t>
                </w:r>
                <w:r>
                  <w:rPr>
                    <w:rFonts w:ascii="Courier New" w:hAnsi="Courier New"/>
                  </w:rPr>
                  <w:br/>
                </w:r>
                <w:r>
                  <w:rPr>
                    <w:rFonts w:eastAsia="Consolas" w:cs="Consolas" w:ascii="Courier New" w:hAnsi="Courier New"/>
                    <w:sz w:val="24"/>
                    <w:szCs w:val="24"/>
                    <w:lang w:val="en-US"/>
                  </w:rPr>
                  <w:t xml:space="preserve">void </w:t>
                </w:r>
                <w:bookmarkStart w:id="38" w:name="_Int_VT3grPKw"/>
                <w:r>
                  <w:rPr>
                    <w:rFonts w:eastAsia="Consolas" w:cs="Consolas" w:ascii="Courier New" w:hAnsi="Courier New"/>
                    <w:sz w:val="24"/>
                    <w:szCs w:val="24"/>
                    <w:lang w:val="en-US"/>
                  </w:rPr>
                  <w:t>increment(</w:t>
                </w:r>
                <w:bookmarkEnd w:id="38"/>
                <w:r>
                  <w:rPr>
                    <w:rFonts w:eastAsia="Consolas" w:cs="Consolas" w:ascii="Courier New" w:hAnsi="Courier New"/>
                    <w:sz w:val="24"/>
                    <w:szCs w:val="24"/>
                    <w:lang w:val="en-US"/>
                  </w:rPr>
                  <w:t>) {</w:t>
                </w:r>
              </w:sdtContent>
            </w:sdt>
            <w:r>
              <w:rPr>
                <w:rFonts w:eastAsia="Consolas" w:cs="Consolas" w:ascii="Courier New" w:hAnsi="Courier New"/>
                <w:sz w:val="24"/>
                <w:szCs w:val="24"/>
                <w:lang w:val="en-US"/>
              </w:rPr>
              <w:t xml:space="preserve"> </w:t>
            </w:r>
            <w:r>
              <w:rPr>
                <w:rFonts w:ascii="Courier New" w:hAnsi="Courier New"/>
              </w:rPr>
              <w:br/>
            </w:r>
            <w:r>
              <w:rPr>
                <w:rFonts w:eastAsia="Consolas" w:cs="Consolas" w:ascii="Courier New" w:hAnsi="Courier New"/>
                <w:sz w:val="24"/>
                <w:szCs w:val="24"/>
                <w:lang w:val="en-US"/>
              </w:rPr>
              <w:t xml:space="preserve">    counter++; </w:t>
            </w:r>
            <w:r>
              <w:rPr>
                <w:rFonts w:ascii="Courier New" w:hAnsi="Courier New"/>
              </w:rPr>
              <w:br/>
            </w:r>
            <w:r>
              <w:rPr>
                <w:rFonts w:eastAsia="Consolas" w:cs="Consolas" w:ascii="Courier New" w:hAnsi="Courier New"/>
                <w:sz w:val="24"/>
                <w:szCs w:val="24"/>
                <w:lang w:val="en-US"/>
              </w:rPr>
              <w:t>}</w:t>
            </w:r>
            <w:r>
              <w:rPr>
                <w:rFonts w:ascii="Courier New" w:hAnsi="Courier New"/>
              </w:rPr>
              <w:br/>
            </w:r>
          </w:p>
        </w:tc>
      </w:tr>
    </w:tbl>
    <w:p>
      <w:pPr>
        <w:pStyle w:val="Normal"/>
        <w:rPr>
          <w:b/>
          <w:b/>
        </w:rPr>
      </w:pPr>
      <w:r>
        <w:rPr>
          <w:b/>
        </w:rPr>
      </w:r>
    </w:p>
    <w:tbl>
      <w:tblPr>
        <w:tblStyle w:val="affffffff8"/>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bidi w:val="0"/>
              <w:spacing w:beforeAutospacing="0" w:before="0" w:afterAutospacing="0" w:after="240"/>
              <w:rPr>
                <w:rFonts w:ascii="Calibri" w:hAnsi="Calibri"/>
              </w:rPr>
            </w:pPr>
            <w:r>
              <w:rPr>
                <w:rFonts w:eastAsia="Times New Roman" w:cs="Times New Roman"/>
                <w:sz w:val="24"/>
                <w:szCs w:val="24"/>
                <w:lang w:val="en-US"/>
              </w:rPr>
              <w:t xml:space="preserve">The shared </w:t>
            </w:r>
            <w:sdt>
              <w:sdtPr>
                <w:id w:val="804338940"/>
              </w:sdtPr>
              <w:sdtContent>
                <w:r>
                  <w:rPr>
                    <w:rFonts w:eastAsia="Times New Roman" w:cs="Times New Roman"/>
                    <w:sz w:val="24"/>
                    <w:szCs w:val="24"/>
                    <w:lang w:val="en-US"/>
                  </w:rPr>
                  <w:t>variable is</w:t>
                </w:r>
              </w:sdtContent>
            </w:sdt>
            <w:r>
              <w:rPr>
                <w:rFonts w:eastAsia="Times New Roman" w:cs="Times New Roman"/>
                <w:sz w:val="24"/>
                <w:szCs w:val="24"/>
                <w:lang w:val="en-US"/>
              </w:rPr>
              <w:t xml:space="preserve"> protected by the </w:t>
            </w:r>
            <w:r>
              <w:rPr>
                <w:rFonts w:eastAsia="Consolas" w:cs="Consolas"/>
                <w:sz w:val="24"/>
                <w:szCs w:val="24"/>
                <w:lang w:val="en-US"/>
              </w:rPr>
              <w:t>std::atomic</w:t>
            </w:r>
            <w:r>
              <w:rPr>
                <w:rFonts w:eastAsia="Times New Roman" w:cs="Times New Roman"/>
                <w:sz w:val="24"/>
                <w:szCs w:val="24"/>
                <w:lang w:val="en-US"/>
              </w:rPr>
              <w:t xml:space="preserve"> template, ensuring all modifications are handled as indivisible, thread-safe operations.</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rFonts w:ascii="Courier New" w:hAnsi="Courier New"/>
              </w:rPr>
            </w:pPr>
            <w:sdt>
              <w:sdtPr>
                <w:id w:val="1400725951"/>
              </w:sdtPr>
              <w:sdtContent>
                <w:r>
                  <w:rPr>
                    <w:rFonts w:eastAsia="Consolas" w:cs="Consolas" w:ascii="Courier New" w:hAnsi="Courier New"/>
                    <w:sz w:val="24"/>
                    <w:szCs w:val="24"/>
                    <w:lang w:val="en-US"/>
                  </w:rPr>
                  <w:t>std::</w:t>
                </w:r>
                <w:r>
                  <w:rPr>
                    <w:rFonts w:eastAsia="Consolas" w:cs="Consolas" w:ascii="Courier New" w:hAnsi="Courier New"/>
                    <w:sz w:val="24"/>
                    <w:szCs w:val="24"/>
                    <w:lang w:val="en-US"/>
                  </w:rPr>
                  <w:t xml:space="preserve">atomic&lt;int&gt; </w:t>
                </w:r>
                <w:bookmarkStart w:id="39" w:name="_Int_mzbYbr9n"/>
                <w:r>
                  <w:rPr>
                    <w:rFonts w:eastAsia="Consolas" w:cs="Consolas" w:ascii="Courier New" w:hAnsi="Courier New"/>
                    <w:sz w:val="24"/>
                    <w:szCs w:val="24"/>
                    <w:lang w:val="en-US"/>
                  </w:rPr>
                  <w:t>counter{</w:t>
                </w:r>
                <w:bookmarkEnd w:id="39"/>
                <w:r>
                  <w:rPr>
                    <w:rFonts w:eastAsia="Consolas" w:cs="Consolas" w:ascii="Courier New" w:hAnsi="Courier New"/>
                    <w:sz w:val="24"/>
                    <w:szCs w:val="24"/>
                    <w:lang w:val="en-US"/>
                  </w:rPr>
                  <w:t xml:space="preserve">0}; </w:t>
                </w:r>
                <w:r>
                  <w:rPr>
                    <w:rFonts w:ascii="Courier New" w:hAnsi="Courier New"/>
                  </w:rPr>
                  <w:br/>
                </w:r>
                <w:r>
                  <w:rPr>
                    <w:rFonts w:eastAsia="Consolas" w:cs="Consolas" w:ascii="Courier New" w:hAnsi="Courier New"/>
                    <w:sz w:val="24"/>
                    <w:szCs w:val="24"/>
                    <w:lang w:val="en-US"/>
                  </w:rPr>
                  <w:t xml:space="preserve">void </w:t>
                </w:r>
                <w:bookmarkStart w:id="40" w:name="_Int_hf1VFqG5"/>
                <w:r>
                  <w:rPr>
                    <w:rFonts w:eastAsia="Consolas" w:cs="Consolas" w:ascii="Courier New" w:hAnsi="Courier New"/>
                    <w:sz w:val="24"/>
                    <w:szCs w:val="24"/>
                    <w:lang w:val="en-US"/>
                  </w:rPr>
                  <w:t>increment(</w:t>
                </w:r>
                <w:bookmarkEnd w:id="40"/>
                <w:r>
                  <w:rPr>
                    <w:rFonts w:eastAsia="Consolas" w:cs="Consolas" w:ascii="Courier New" w:hAnsi="Courier New"/>
                    <w:sz w:val="24"/>
                    <w:szCs w:val="24"/>
                    <w:lang w:val="en-US"/>
                  </w:rPr>
                  <w:t>) {</w:t>
                </w:r>
              </w:sdtContent>
            </w:sdt>
            <w:r>
              <w:rPr>
                <w:rFonts w:eastAsia="Consolas" w:cs="Consolas" w:ascii="Courier New" w:hAnsi="Courier New"/>
                <w:sz w:val="24"/>
                <w:szCs w:val="24"/>
                <w:lang w:val="en-US"/>
              </w:rPr>
              <w:t xml:space="preserve"> </w:t>
            </w:r>
            <w:r>
              <w:rPr>
                <w:rFonts w:ascii="Courier New" w:hAnsi="Courier New"/>
              </w:rPr>
              <w:br/>
            </w:r>
            <w:r>
              <w:rPr>
                <w:rFonts w:eastAsia="Consolas" w:cs="Consolas" w:ascii="Courier New" w:hAnsi="Courier New"/>
                <w:sz w:val="24"/>
                <w:szCs w:val="24"/>
                <w:lang w:val="en-US"/>
              </w:rPr>
              <w:t xml:space="preserve">    counter++; </w:t>
            </w:r>
            <w:r>
              <w:rPr>
                <w:rFonts w:ascii="Courier New" w:hAnsi="Courier New"/>
              </w:rPr>
              <w:br/>
            </w:r>
            <w:r>
              <w:rPr>
                <w:rFonts w:eastAsia="Consolas" w:cs="Consolas" w:ascii="Courier New" w:hAnsi="Courier New"/>
                <w:sz w:val="24"/>
                <w:szCs w:val="24"/>
                <w:lang w:val="en-US"/>
              </w:rPr>
              <w:t>}</w:t>
            </w:r>
            <w:r>
              <w:rPr>
                <w:rFonts w:ascii="Courier New" w:hAnsi="Courier New"/>
              </w:rPr>
              <w:br/>
            </w:r>
          </w:p>
        </w:tc>
      </w:tr>
    </w:tbl>
    <w:p>
      <w:pPr>
        <w:pStyle w:val="Normal"/>
        <w:rPr>
          <w:b/>
          <w:b/>
        </w:rPr>
      </w:pPr>
      <w:r>
        <w:rPr>
          <w:b/>
        </w:rPr>
      </w:r>
    </w:p>
    <w:p>
      <w:pPr>
        <w:pStyle w:val="Normal"/>
        <w:rPr>
          <w:b/>
          <w:b/>
        </w:rPr>
      </w:pPr>
      <w:r>
        <w:rPr>
          <w:b/>
        </w:rPr>
        <w:t>Note: Stop here for the milestone. Complete this section for Project One in Module Six.</w:t>
      </w:r>
    </w:p>
    <w:tbl>
      <w:tblPr>
        <w:tblStyle w:val="affffffff9"/>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[Name the principle and explain how it maps to this standard.]</w:t>
            </w:r>
          </w:p>
        </w:tc>
      </w:tr>
    </w:tbl>
    <w:p>
      <w:pPr>
        <w:pStyle w:val="Normal"/>
        <w:rPr>
          <w:b/>
          <w:b/>
        </w:rPr>
      </w:pPr>
      <w:r>
        <w:rPr>
          <w:b/>
        </w:rPr>
      </w:r>
    </w:p>
    <w:p>
      <w:pPr>
        <w:pStyle w:val="Normal"/>
        <w:rPr>
          <w:b/>
          <w:b/>
        </w:rPr>
      </w:pPr>
      <w:r>
        <w:rPr>
          <w:b/>
        </w:rPr>
        <w:t>Threat Level</w:t>
      </w:r>
    </w:p>
    <w:tbl>
      <w:tblPr>
        <w:tblStyle w:val="affffffffa"/>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0"/>
        <w:gridCol w:w="1340"/>
        <w:gridCol w:w="4021"/>
        <w:gridCol w:w="1804"/>
        <w:gridCol w:w="1815"/>
      </w:tblGrid>
      <w:tr>
        <w:trPr>
          <w:tblHeader w:val="true"/>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Severity</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Remediation Cost</w:t>
            </w:r>
          </w:p>
        </w:tc>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Priority</w:t>
            </w:r>
          </w:p>
        </w:tc>
        <w:tc>
          <w:tcPr>
            <w:tcW w:w="18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Level</w:t>
            </w:r>
          </w:p>
        </w:tc>
      </w:tr>
      <w:tr>
        <w:trPr>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0"/>
              <w:ind w:left="720" w:hanging="0"/>
              <w:contextualSpacing/>
              <w:jc w:val="center"/>
              <w:rPr/>
            </w:pPr>
            <w:r>
              <w:rPr>
                <w:rFonts w:eastAsia="Times New Roman" w:cs="Times New Roman" w:ascii="Times New Roman" w:hAnsi="Times New Roman"/>
                <w:sz w:val="24"/>
                <w:szCs w:val="24"/>
                <w:lang w:val="en-US"/>
              </w:rPr>
              <w:t>High</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0"/>
              <w:ind w:hanging="0"/>
              <w:contextualSpacing/>
              <w:jc w:val="center"/>
              <w:rPr/>
            </w:pPr>
            <w:r>
              <w:rPr>
                <w:rFonts w:eastAsia="Times New Roman" w:cs="Times New Roman" w:ascii="Times New Roman" w:hAnsi="Times New Roman"/>
                <w:sz w:val="24"/>
                <w:szCs w:val="24"/>
                <w:lang w:val="en-US"/>
              </w:rPr>
              <w:t>Possible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0"/>
              <w:ind w:left="720" w:hanging="0"/>
              <w:contextualSpacing/>
              <w:jc w:val="center"/>
              <w:rPr/>
            </w:pPr>
            <w:r>
              <w:rPr>
                <w:rFonts w:eastAsia="Times New Roman" w:cs="Times New Roman" w:ascii="Times New Roman" w:hAnsi="Times New Roman"/>
                <w:sz w:val="24"/>
                <w:szCs w:val="24"/>
                <w:lang w:val="en-US"/>
              </w:rPr>
              <w:t>High</w:t>
            </w:r>
          </w:p>
        </w:tc>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0"/>
              <w:contextualSpacing/>
              <w:jc w:val="center"/>
              <w:rPr/>
            </w:pPr>
            <w:r>
              <w:rPr>
                <w:rFonts w:eastAsia="Times New Roman" w:cs="Times New Roman" w:ascii="Times New Roman" w:hAnsi="Times New Roman"/>
                <w:sz w:val="24"/>
                <w:szCs w:val="24"/>
                <w:lang w:val="en-US"/>
              </w:rPr>
              <w:t>High</w:t>
            </w:r>
          </w:p>
        </w:tc>
        <w:tc>
          <w:tcPr>
            <w:tcW w:w="18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4</w:t>
            </w:r>
          </w:p>
        </w:tc>
      </w:tr>
    </w:tbl>
    <w:p>
      <w:pPr>
        <w:pStyle w:val="Normal"/>
        <w:rPr>
          <w:b/>
          <w:b/>
        </w:rPr>
      </w:pPr>
      <w:r>
        <w:rPr>
          <w:b/>
        </w:rPr>
      </w:r>
    </w:p>
    <w:p>
      <w:pPr>
        <w:pStyle w:val="Normal"/>
        <w:rPr>
          <w:b/>
          <w:b/>
        </w:rPr>
      </w:pPr>
      <w:r>
        <w:rPr>
          <w:b/>
        </w:rPr>
        <w:t>Automation</w:t>
      </w:r>
    </w:p>
    <w:tbl>
      <w:tblPr>
        <w:tblStyle w:val="affffffffb"/>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1"/>
        <w:gridCol w:w="1340"/>
        <w:gridCol w:w="4021"/>
        <w:gridCol w:w="3617"/>
      </w:tblGrid>
      <w:tr>
        <w:trPr>
          <w:tblHeader w:val="true"/>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Tool</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Checker</w:t>
            </w:r>
          </w:p>
        </w:tc>
        <w:tc>
          <w:tcPr>
            <w:tcW w:w="3617"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Description Tool</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hanging="0"/>
              <w:contextualSpacing/>
              <w:jc w:val="center"/>
              <w:rPr/>
            </w:pPr>
            <w:r>
              <w:rPr>
                <w:rFonts w:eastAsia="Times New Roman" w:cs="Times New Roman" w:ascii="Times New Roman" w:hAnsi="Times New Roman"/>
                <w:sz w:val="24"/>
                <w:szCs w:val="24"/>
                <w:lang w:val="en-US"/>
              </w:rPr>
              <w:t>ThreadSanitizer</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15.0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contextualSpacing/>
              <w:jc w:val="center"/>
              <w:rPr/>
            </w:pPr>
            <w:r>
              <w:rPr>
                <w:rFonts w:eastAsia="Consolas" w:cs="Consolas" w:ascii="Consolas" w:hAnsi="Consolas"/>
                <w:sz w:val="24"/>
                <w:szCs w:val="24"/>
                <w:lang w:val="en-US"/>
              </w:rPr>
              <w:t>DataRace</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contextualSpacing/>
              <w:jc w:val="center"/>
              <w:rPr/>
            </w:pPr>
            <w:r>
              <w:rPr>
                <w:rFonts w:eastAsia="Times New Roman" w:cs="Times New Roman" w:ascii="Times New Roman" w:hAnsi="Times New Roman"/>
                <w:sz w:val="24"/>
                <w:szCs w:val="24"/>
                <w:lang w:val="en-US"/>
              </w:rPr>
              <w:t>Dynamic testing tool that detects data races between threads concurrently accessing shared variables.</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bl>
    <w:p>
      <w:pPr>
        <w:pStyle w:val="Normal"/>
        <w:rPr/>
      </w:pPr>
      <w:r>
        <w:rPr/>
      </w:r>
      <w:r>
        <w:br w:type="page"/>
      </w:r>
    </w:p>
    <w:p>
      <w:pPr>
        <w:pStyle w:val="Heading4"/>
        <w:rPr/>
      </w:pPr>
      <w:bookmarkStart w:id="41" w:name="__RefHeading___Toc6404_3088192272"/>
      <w:bookmarkStart w:id="42" w:name="_Toc52464067"/>
      <w:bookmarkEnd w:id="41"/>
      <w:r>
        <w:rPr/>
        <w:t>Coding Standard 9</w:t>
      </w:r>
      <w:bookmarkEnd w:id="42"/>
      <w:r>
        <w:rPr/>
        <w:t xml:space="preserve"> </w:t>
      </w:r>
    </w:p>
    <w:p>
      <w:pPr>
        <w:pStyle w:val="Normal"/>
        <w:rPr/>
      </w:pPr>
      <w:r>
        <w:rPr/>
      </w:r>
    </w:p>
    <w:tbl>
      <w:tblPr>
        <w:tblStyle w:val="affffffff6"/>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801"/>
        <w:gridCol w:w="1340"/>
        <w:gridCol w:w="7639"/>
      </w:tblGrid>
      <w:tr>
        <w:trPr>
          <w:tblHeader w:val="true"/>
          <w:trHeight w:val="42"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Coding Standard</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Label</w:t>
            </w:r>
          </w:p>
        </w:tc>
        <w:tc>
          <w:tcPr>
            <w:tcW w:w="763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Name of Standard</w:t>
            </w:r>
          </w:p>
        </w:tc>
      </w:tr>
      <w:tr>
        <w:trPr>
          <w:trHeight w:val="321" w:hRule="atLeast"/>
        </w:trPr>
        <w:tc>
          <w:tcPr>
            <w:tcW w:w="1801"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pPr>
            <w:r>
              <w:rPr/>
              <w:t xml:space="preserve">Concurrency </w:t>
            </w:r>
          </w:p>
        </w:tc>
        <w:tc>
          <w:tcPr>
            <w:tcW w:w="1340"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jc w:val="center"/>
              <w:rPr/>
            </w:pPr>
            <w:r>
              <w:rPr/>
              <w:t>STD-009-CPP</w:t>
            </w:r>
          </w:p>
        </w:tc>
        <w:tc>
          <w:tcPr>
            <w:tcW w:w="7639"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pPr>
            <w:r>
              <w:rPr/>
              <w:t xml:space="preserve">Secure </w:t>
            </w:r>
            <w:sdt>
              <w:sdtPr>
                <w:id w:val="326274870"/>
              </w:sdtPr>
              <w:sdtContent>
                <w:r>
                  <w:rPr/>
                  <w:t>File Access and</w:t>
                </w:r>
              </w:sdtContent>
            </w:sdt>
            <w:r>
              <w:rPr/>
              <w:t xml:space="preserve"> Block Path Traversal. Processing raw filename inputs without sanitization permits directory traversal payloads, granting attackers the ability to access restricted system files outside the intended folder.</w:t>
            </w:r>
          </w:p>
        </w:tc>
      </w:tr>
    </w:tbl>
    <w:p>
      <w:pPr>
        <w:pStyle w:val="Normal"/>
        <w:rPr>
          <w:b/>
          <w:b/>
        </w:rPr>
      </w:pPr>
      <w:r>
        <w:rPr>
          <w:b/>
        </w:rPr>
      </w:r>
    </w:p>
    <w:tbl>
      <w:tblPr>
        <w:tblStyle w:val="affffffff7"/>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bidi w:val="0"/>
              <w:spacing w:beforeAutospacing="0" w:before="0" w:afterAutospacing="0" w:after="240"/>
              <w:rPr>
                <w:rFonts w:ascii="Times New Roman" w:hAnsi="Times New Roman" w:eastAsia="Times New Roman" w:cs="Times New Roman"/>
                <w:sz w:val="24"/>
                <w:szCs w:val="24"/>
                <w:lang w:val="en-US"/>
              </w:rPr>
            </w:pPr>
            <w:sdt>
              <w:sdtPr>
                <w:id w:val="1523039788"/>
              </w:sdtPr>
              <w:sdtContent>
                <w:r>
                  <w:rPr>
                    <w:rFonts w:eastAsia="Times New Roman" w:cs="Times New Roman" w:ascii="Times New Roman" w:hAnsi="Times New Roman"/>
                    <w:sz w:val="24"/>
                    <w:szCs w:val="24"/>
                    <w:lang w:val="en-US"/>
                  </w:rPr>
                  <w:t>The application opens a file</w:t>
                </w:r>
              </w:sdtContent>
            </w:sdt>
            <w:r>
              <w:rPr>
                <w:rFonts w:eastAsia="Times New Roman" w:cs="Times New Roman" w:ascii="Times New Roman" w:hAnsi="Times New Roman"/>
                <w:sz w:val="24"/>
                <w:szCs w:val="24"/>
                <w:lang w:val="en-US"/>
              </w:rPr>
              <w:t xml:space="preserve"> stream </w:t>
            </w:r>
            <w:r>
              <w:rPr>
                <w:rFonts w:eastAsia="Times New Roman" w:cs="Times New Roman" w:ascii="Times New Roman" w:hAnsi="Times New Roman"/>
                <w:sz w:val="24"/>
                <w:szCs w:val="24"/>
                <w:lang w:val="en-US"/>
              </w:rPr>
              <w:t>based on unscrutinized user input, leaving it completely exposed to path traversal techniques.</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rFonts w:ascii="Courier New" w:hAnsi="Courier New"/>
              </w:rPr>
            </w:pPr>
            <w:r>
              <w:rPr>
                <w:rFonts w:eastAsia="Consolas" w:cs="Consolas" w:ascii="Courier New" w:hAnsi="Courier New"/>
                <w:sz w:val="24"/>
                <w:szCs w:val="24"/>
                <w:lang w:val="en-US"/>
              </w:rPr>
              <w:t>std::string userInput = get_file_name();</w:t>
            </w:r>
            <w:r>
              <w:rPr>
                <w:rFonts w:ascii="Courier New" w:hAnsi="Courier New"/>
              </w:rPr>
              <w:br/>
            </w:r>
            <w:r>
              <w:rPr>
                <w:rFonts w:eastAsia="Consolas" w:cs="Consolas" w:ascii="Courier New" w:hAnsi="Courier New"/>
                <w:sz w:val="24"/>
                <w:szCs w:val="24"/>
                <w:lang w:val="en-US"/>
              </w:rPr>
              <w:t>std::ifstream file(userInput);</w:t>
            </w:r>
            <w:r>
              <w:rPr>
                <w:rFonts w:ascii="Courier New" w:hAnsi="Courier New"/>
              </w:rPr>
              <w:br/>
            </w:r>
          </w:p>
        </w:tc>
      </w:tr>
    </w:tbl>
    <w:p>
      <w:pPr>
        <w:pStyle w:val="Normal"/>
        <w:rPr>
          <w:b/>
          <w:b/>
        </w:rPr>
      </w:pPr>
      <w:r>
        <w:rPr>
          <w:b/>
        </w:rPr>
      </w:r>
    </w:p>
    <w:tbl>
      <w:tblPr>
        <w:tblStyle w:val="affffffff8"/>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bidi w:val="0"/>
              <w:spacing w:beforeAutospacing="0" w:before="0" w:afterAutospacing="0" w:after="240"/>
              <w:rPr/>
            </w:pPr>
            <w:r>
              <w:rPr>
                <w:rFonts w:eastAsia="Times New Roman" w:cs="Times New Roman" w:ascii="Times New Roman" w:hAnsi="Times New Roman"/>
                <w:sz w:val="24"/>
                <w:szCs w:val="24"/>
                <w:lang w:val="en-US"/>
              </w:rPr>
              <w:t>The logic explicitly searches the input string for traversal characters (like</w:t>
            </w:r>
            <w:bookmarkStart w:id="43" w:name="_Int_aluqurLJ"/>
            <w:r>
              <w:rPr>
                <w:rFonts w:eastAsia="Times New Roman" w:cs="Times New Roman" w:ascii="Times New Roman" w:hAnsi="Times New Roman"/>
                <w:sz w:val="24"/>
                <w:szCs w:val="24"/>
                <w:lang w:val="en-US"/>
              </w:rPr>
              <w:t xml:space="preserve"> </w:t>
            </w:r>
            <w:r>
              <w:rPr>
                <w:rFonts w:eastAsia="Consolas" w:cs="Consolas" w:ascii="Consolas" w:hAnsi="Consolas"/>
                <w:sz w:val="24"/>
                <w:szCs w:val="24"/>
                <w:lang w:val="en-US"/>
              </w:rPr>
              <w:t>..</w:t>
            </w:r>
            <w:bookmarkEnd w:id="43"/>
            <w:r>
              <w:rPr>
                <w:rFonts w:eastAsia="Times New Roman" w:cs="Times New Roman" w:ascii="Times New Roman" w:hAnsi="Times New Roman"/>
                <w:sz w:val="24"/>
                <w:szCs w:val="24"/>
                <w:lang w:val="en-US"/>
              </w:rPr>
              <w:t xml:space="preserve">) and </w:t>
            </w:r>
            <w:bookmarkStart w:id="44" w:name="_Int_iRPVExKU"/>
            <w:r>
              <w:rPr>
                <w:rFonts w:eastAsia="Times New Roman" w:cs="Times New Roman" w:ascii="Times New Roman" w:hAnsi="Times New Roman"/>
                <w:sz w:val="24"/>
                <w:szCs w:val="24"/>
                <w:lang w:val="en-US"/>
              </w:rPr>
              <w:t>blocks</w:t>
            </w:r>
            <w:bookmarkEnd w:id="44"/>
            <w:r>
              <w:rPr>
                <w:rFonts w:eastAsia="Times New Roman" w:cs="Times New Roman" w:ascii="Times New Roman" w:hAnsi="Times New Roman"/>
                <w:sz w:val="24"/>
                <w:szCs w:val="24"/>
                <w:lang w:val="en-US"/>
              </w:rPr>
              <w:t xml:space="preserve"> the file operation if any suspicious patterns are detected.</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rFonts w:ascii="Courier New" w:hAnsi="Courier New"/>
              </w:rPr>
            </w:pPr>
            <w:r>
              <w:rPr>
                <w:rFonts w:eastAsia="Consolas" w:cs="Consolas" w:ascii="Courier New" w:hAnsi="Courier New"/>
                <w:sz w:val="24"/>
                <w:szCs w:val="24"/>
                <w:lang w:val="en-US"/>
              </w:rPr>
              <w:t>std::string userInput = get_file_name();</w:t>
            </w:r>
            <w:r>
              <w:rPr>
                <w:rFonts w:ascii="Courier New" w:hAnsi="Courier New"/>
              </w:rPr>
              <w:br/>
            </w:r>
            <w:sdt>
              <w:sdtPr>
                <w:id w:val="1724920626"/>
              </w:sdtPr>
              <w:sdtContent>
                <w:r>
                  <w:rPr>
                    <w:rFonts w:eastAsia="Consolas" w:cs="Consolas" w:ascii="Courier New" w:hAnsi="Courier New"/>
                    <w:sz w:val="24"/>
                    <w:szCs w:val="24"/>
                    <w:lang w:val="en-US"/>
                  </w:rPr>
                  <w:t>if (userInput.find("..") ==</w:t>
                </w:r>
              </w:sdtContent>
            </w:sdt>
            <w:r>
              <w:rPr>
                <w:rFonts w:eastAsia="Consolas" w:cs="Consolas" w:ascii="Courier New" w:hAnsi="Courier New"/>
                <w:sz w:val="24"/>
                <w:szCs w:val="24"/>
                <w:lang w:val="en-US"/>
              </w:rPr>
              <w:t xml:space="preserve"> </w:t>
            </w:r>
            <w:sdt>
              <w:sdtPr>
                <w:id w:val="456205249"/>
              </w:sdtPr>
              <w:sdtContent>
                <w:r>
                  <w:rPr>
                    <w:rFonts w:eastAsia="Consolas" w:cs="Consolas" w:ascii="Courier New" w:hAnsi="Courier New"/>
                    <w:sz w:val="24"/>
                    <w:szCs w:val="24"/>
                    <w:lang w:val="en-US"/>
                  </w:rPr>
                  <w:t>std::</w:t>
                </w:r>
                <w:bookmarkStart w:id="45" w:name="_Int_ySKyWn8D"/>
                <w:r>
                  <w:rPr>
                    <w:rFonts w:eastAsia="Consolas" w:cs="Consolas" w:ascii="Courier New" w:hAnsi="Courier New"/>
                    <w:sz w:val="24"/>
                    <w:szCs w:val="24"/>
                    <w:lang w:val="en-US"/>
                  </w:rPr>
                  <w:t>string::</w:t>
                </w:r>
                <w:bookmarkEnd w:id="45"/>
                <w:r>
                  <w:rPr>
                    <w:rFonts w:eastAsia="Consolas" w:cs="Consolas" w:ascii="Courier New" w:hAnsi="Courier New"/>
                    <w:sz w:val="24"/>
                    <w:szCs w:val="24"/>
                    <w:lang w:val="en-US"/>
                  </w:rPr>
                  <w:t>npos) {</w:t>
                </w:r>
              </w:sdtContent>
            </w:sdt>
            <w:r>
              <w:rPr>
                <w:rFonts w:eastAsia="Consolas" w:cs="Consolas" w:ascii="Courier New" w:hAnsi="Courier New"/>
                <w:sz w:val="24"/>
                <w:szCs w:val="24"/>
                <w:lang w:val="en-US"/>
              </w:rPr>
              <w:t xml:space="preserve"> </w:t>
            </w:r>
            <w:r>
              <w:rPr>
                <w:rFonts w:ascii="Courier New" w:hAnsi="Courier New"/>
              </w:rPr>
              <w:br/>
            </w:r>
            <w:r>
              <w:rPr>
                <w:rFonts w:eastAsia="Consolas" w:cs="Consolas" w:ascii="Courier New" w:hAnsi="Courier New"/>
                <w:sz w:val="24"/>
                <w:szCs w:val="24"/>
                <w:lang w:val="en-US"/>
              </w:rPr>
              <w:t xml:space="preserve">    std::ifstream file(userInput); </w:t>
            </w:r>
            <w:r>
              <w:rPr>
                <w:rFonts w:ascii="Courier New" w:hAnsi="Courier New"/>
              </w:rPr>
              <w:br/>
            </w:r>
            <w:r>
              <w:rPr>
                <w:rFonts w:eastAsia="Consolas" w:cs="Consolas" w:ascii="Courier New" w:hAnsi="Courier New"/>
                <w:sz w:val="24"/>
                <w:szCs w:val="24"/>
                <w:lang w:val="en-US"/>
              </w:rPr>
              <w:t>}</w:t>
            </w:r>
          </w:p>
        </w:tc>
      </w:tr>
    </w:tbl>
    <w:p>
      <w:pPr>
        <w:pStyle w:val="Normal"/>
        <w:rPr>
          <w:b/>
          <w:b/>
        </w:rPr>
      </w:pPr>
      <w:r>
        <w:rPr>
          <w:b/>
        </w:rPr>
      </w:r>
    </w:p>
    <w:p>
      <w:pPr>
        <w:pStyle w:val="Normal"/>
        <w:rPr>
          <w:b/>
          <w:b/>
        </w:rPr>
      </w:pPr>
      <w:r>
        <w:rPr>
          <w:b/>
        </w:rPr>
        <w:t>Note: Stop here for the milestone. Complete this section for Project One in Module Six.</w:t>
      </w:r>
    </w:p>
    <w:tbl>
      <w:tblPr>
        <w:tblStyle w:val="affffffff9"/>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[Name the principle and explain how it maps to this standard.]</w:t>
            </w:r>
          </w:p>
        </w:tc>
      </w:tr>
    </w:tbl>
    <w:p>
      <w:pPr>
        <w:pStyle w:val="Normal"/>
        <w:rPr>
          <w:b/>
          <w:b/>
        </w:rPr>
      </w:pPr>
      <w:r>
        <w:rPr>
          <w:b/>
        </w:rPr>
      </w:r>
    </w:p>
    <w:p>
      <w:pPr>
        <w:pStyle w:val="Normal"/>
        <w:rPr>
          <w:b/>
          <w:b/>
        </w:rPr>
      </w:pPr>
      <w:r>
        <w:rPr>
          <w:b/>
        </w:rPr>
        <w:t>Threat Level</w:t>
      </w:r>
    </w:p>
    <w:tbl>
      <w:tblPr>
        <w:tblStyle w:val="affffffffa"/>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0"/>
        <w:gridCol w:w="1340"/>
        <w:gridCol w:w="4021"/>
        <w:gridCol w:w="1804"/>
        <w:gridCol w:w="1815"/>
      </w:tblGrid>
      <w:tr>
        <w:trPr>
          <w:tblHeader w:val="true"/>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Severity</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Remediation Cost</w:t>
            </w:r>
          </w:p>
        </w:tc>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Priority</w:t>
            </w:r>
          </w:p>
        </w:tc>
        <w:tc>
          <w:tcPr>
            <w:tcW w:w="18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Level</w:t>
            </w:r>
          </w:p>
        </w:tc>
      </w:tr>
      <w:tr>
        <w:trPr>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0"/>
              <w:ind w:hanging="0"/>
              <w:contextualSpacing/>
              <w:jc w:val="center"/>
              <w:rPr/>
            </w:pPr>
            <w:r>
              <w:rPr>
                <w:rFonts w:eastAsia="Times New Roman" w:cs="Times New Roman" w:ascii="Times New Roman" w:hAnsi="Times New Roman"/>
                <w:sz w:val="24"/>
                <w:szCs w:val="24"/>
                <w:lang w:val="en-US"/>
              </w:rPr>
              <w:t>High</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0"/>
              <w:ind w:hanging="0"/>
              <w:contextualSpacing/>
              <w:jc w:val="center"/>
              <w:rPr/>
            </w:pPr>
            <w:r>
              <w:rPr>
                <w:rFonts w:eastAsia="Times New Roman" w:cs="Times New Roman" w:ascii="Times New Roman" w:hAnsi="Times New Roman"/>
                <w:sz w:val="24"/>
                <w:szCs w:val="24"/>
                <w:lang w:val="en-US"/>
              </w:rPr>
              <w:t>Possible</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Medium</w:t>
            </w:r>
          </w:p>
        </w:tc>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0"/>
              <w:ind w:left="720" w:hanging="0"/>
              <w:contextualSpacing/>
              <w:jc w:val="center"/>
              <w:rPr/>
            </w:pPr>
            <w:r>
              <w:rPr>
                <w:rFonts w:eastAsia="Times New Roman" w:cs="Times New Roman" w:ascii="Times New Roman" w:hAnsi="Times New Roman"/>
                <w:sz w:val="24"/>
                <w:szCs w:val="24"/>
                <w:lang w:val="en-US"/>
              </w:rPr>
              <w:t>High</w:t>
            </w:r>
          </w:p>
        </w:tc>
        <w:tc>
          <w:tcPr>
            <w:tcW w:w="18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4</w:t>
            </w:r>
          </w:p>
        </w:tc>
      </w:tr>
    </w:tbl>
    <w:p>
      <w:pPr>
        <w:pStyle w:val="Normal"/>
        <w:rPr>
          <w:b/>
          <w:b/>
        </w:rPr>
      </w:pPr>
      <w:r>
        <w:rPr>
          <w:b/>
        </w:rPr>
      </w:r>
    </w:p>
    <w:p>
      <w:pPr>
        <w:pStyle w:val="Normal"/>
        <w:rPr>
          <w:b/>
          <w:b/>
        </w:rPr>
      </w:pPr>
      <w:r>
        <w:rPr>
          <w:b/>
        </w:rPr>
        <w:t>Automation</w:t>
      </w:r>
    </w:p>
    <w:tbl>
      <w:tblPr>
        <w:tblStyle w:val="affffffffb"/>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1"/>
        <w:gridCol w:w="1340"/>
        <w:gridCol w:w="4021"/>
        <w:gridCol w:w="3617"/>
      </w:tblGrid>
      <w:tr>
        <w:trPr>
          <w:tblHeader w:val="true"/>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Tool</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Checker</w:t>
            </w:r>
          </w:p>
        </w:tc>
        <w:tc>
          <w:tcPr>
            <w:tcW w:w="3617"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Description Tool</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hanging="0"/>
              <w:contextualSpacing/>
              <w:jc w:val="center"/>
              <w:rPr/>
            </w:pPr>
            <w:r>
              <w:rPr>
                <w:rFonts w:eastAsia="Times New Roman" w:cs="Times New Roman" w:ascii="Times New Roman" w:hAnsi="Times New Roman"/>
                <w:sz w:val="24"/>
                <w:szCs w:val="24"/>
                <w:lang w:val="en-US"/>
              </w:rPr>
              <w:t>SonarQube</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10.0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left="720" w:hanging="0"/>
              <w:contextualSpacing/>
              <w:jc w:val="center"/>
              <w:rPr/>
            </w:pPr>
            <w:bookmarkStart w:id="46" w:name="_Int_3Sw9L9Ru"/>
            <w:r>
              <w:rPr>
                <w:rFonts w:eastAsia="Consolas" w:cs="Consolas" w:ascii="Consolas" w:hAnsi="Consolas"/>
                <w:sz w:val="24"/>
                <w:szCs w:val="24"/>
                <w:lang w:val="en-US"/>
              </w:rPr>
              <w:t>cpp:S</w:t>
            </w:r>
            <w:bookmarkEnd w:id="46"/>
            <w:r>
              <w:rPr>
                <w:rFonts w:eastAsia="Consolas" w:cs="Consolas" w:ascii="Consolas" w:hAnsi="Consolas"/>
                <w:sz w:val="24"/>
                <w:szCs w:val="24"/>
                <w:lang w:val="en-US"/>
              </w:rPr>
              <w:t>2083</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left="720" w:hanging="0"/>
              <w:contextualSpacing/>
              <w:jc w:val="center"/>
              <w:rPr/>
            </w:pPr>
            <w:bookmarkStart w:id="47" w:name="_Int_CtxeUi46"/>
            <w:r>
              <w:rPr>
                <w:rFonts w:eastAsia="Times New Roman" w:cs="Times New Roman" w:ascii="Times New Roman" w:hAnsi="Times New Roman"/>
                <w:sz w:val="24"/>
                <w:szCs w:val="24"/>
                <w:lang w:val="en-US"/>
              </w:rPr>
              <w:t>Identifies</w:t>
            </w:r>
            <w:bookmarkEnd w:id="47"/>
            <w:r>
              <w:rPr>
                <w:rFonts w:eastAsia="Times New Roman" w:cs="Times New Roman" w:ascii="Times New Roman" w:hAnsi="Times New Roman"/>
                <w:sz w:val="24"/>
                <w:szCs w:val="24"/>
                <w:lang w:val="en-US"/>
              </w:rPr>
              <w:t xml:space="preserve"> instances where unvalidated input is passed into file paths, risking directory traversal.</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bl>
    <w:p>
      <w:pPr>
        <w:pStyle w:val="Normal"/>
        <w:rPr/>
      </w:pPr>
      <w:r>
        <w:rPr/>
      </w:r>
      <w:r>
        <w:br w:type="page"/>
      </w:r>
    </w:p>
    <w:p>
      <w:pPr>
        <w:pStyle w:val="Heading4"/>
        <w:rPr/>
      </w:pPr>
      <w:bookmarkStart w:id="48" w:name="__RefHeading___Toc6406_3088192272"/>
      <w:bookmarkStart w:id="49" w:name="_Toc52464068"/>
      <w:bookmarkEnd w:id="48"/>
      <w:r>
        <w:rPr/>
        <w:t>Coding Standard 10</w:t>
      </w:r>
      <w:bookmarkEnd w:id="49"/>
    </w:p>
    <w:p>
      <w:pPr>
        <w:pStyle w:val="Normal"/>
        <w:rPr/>
      </w:pPr>
      <w:r>
        <w:rPr/>
      </w:r>
    </w:p>
    <w:tbl>
      <w:tblPr>
        <w:tblStyle w:val="affffffff6"/>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801"/>
        <w:gridCol w:w="1340"/>
        <w:gridCol w:w="7639"/>
      </w:tblGrid>
      <w:tr>
        <w:trPr>
          <w:tblHeader w:val="true"/>
          <w:trHeight w:val="42"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Coding Standard</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Label</w:t>
            </w:r>
          </w:p>
        </w:tc>
        <w:tc>
          <w:tcPr>
            <w:tcW w:w="7639"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Name of Standard</w:t>
            </w:r>
          </w:p>
        </w:tc>
      </w:tr>
      <w:tr>
        <w:trPr>
          <w:trHeight w:val="321" w:hRule="atLeast"/>
        </w:trPr>
        <w:tc>
          <w:tcPr>
            <w:tcW w:w="1801" w:type="dxa"/>
            <w:tcBorders>
              <w:top w:val="single" w:sz="8" w:space="0" w:color="000000"/>
              <w:left w:val="single" w:sz="8" w:space="0" w:color="000000"/>
              <w:bottom w:val="single" w:sz="8" w:space="0" w:color="000000"/>
              <w:right w:val="single" w:sz="8" w:space="0" w:color="000000"/>
            </w:tcBorders>
            <w:shd w:color="auto" w:fill="F3F3F3" w:val="clear"/>
          </w:tcPr>
          <w:p>
            <w:pPr>
              <w:pStyle w:val="Normal"/>
              <w:jc w:val="center"/>
              <w:rPr/>
            </w:pPr>
            <w:r>
              <w:rPr/>
              <w:t xml:space="preserve">Concurrency </w:t>
            </w:r>
          </w:p>
        </w:tc>
        <w:tc>
          <w:tcPr>
            <w:tcW w:w="1340"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jc w:val="center"/>
              <w:rPr/>
            </w:pPr>
            <w:r>
              <w:rPr/>
              <w:t>STD-010-CPP</w:t>
            </w:r>
          </w:p>
        </w:tc>
        <w:tc>
          <w:tcPr>
            <w:tcW w:w="7639"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pPr>
            <w:sdt>
              <w:sdtPr>
                <w:id w:val="337640773"/>
              </w:sdtPr>
              <w:sdtContent>
                <w:r>
                  <w:rPr/>
                  <w:t>Clear Sensitive Data from Memory</w:t>
                </w:r>
              </w:sdtContent>
            </w:sdt>
            <w:r>
              <w:rPr/>
              <w:t>. Critical information like encryption keys and passwords must not linger in memory buffers, as they can be easily harvested through memory dumping techniques or crash logs.</w:t>
            </w:r>
          </w:p>
        </w:tc>
      </w:tr>
    </w:tbl>
    <w:p>
      <w:pPr>
        <w:pStyle w:val="Normal"/>
        <w:rPr>
          <w:b/>
          <w:b/>
        </w:rPr>
      </w:pPr>
      <w:r>
        <w:rPr>
          <w:b/>
        </w:rPr>
      </w:r>
    </w:p>
    <w:tbl>
      <w:tblPr>
        <w:tblStyle w:val="affffffff7"/>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bidi w:val="0"/>
              <w:spacing w:beforeAutospacing="0" w:before="0" w:afterAutospacing="0" w:after="240"/>
              <w:rPr/>
            </w:pPr>
            <w:r>
              <w:rPr>
                <w:rFonts w:eastAsia="Times New Roman" w:cs="Times New Roman" w:ascii="Times New Roman" w:hAnsi="Times New Roman"/>
                <w:sz w:val="24"/>
                <w:szCs w:val="24"/>
                <w:lang w:val="en-US"/>
              </w:rPr>
              <w:t>The character array holding the password is left untouched after use, leaving the sensitive data exposed in the program's stack memory.</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rFonts w:ascii="Courier New" w:hAnsi="Courier New"/>
              </w:rPr>
            </w:pPr>
            <w:r>
              <w:rPr>
                <w:rFonts w:eastAsia="Consolas" w:cs="Consolas" w:ascii="Courier New" w:hAnsi="Courier New"/>
                <w:sz w:val="24"/>
                <w:szCs w:val="24"/>
                <w:lang w:val="en-US"/>
              </w:rPr>
              <w:t xml:space="preserve">char </w:t>
            </w:r>
            <w:bookmarkStart w:id="50" w:name="_Int_IG5x55yD"/>
            <w:r>
              <w:rPr>
                <w:rFonts w:eastAsia="Consolas" w:cs="Consolas" w:ascii="Courier New" w:hAnsi="Courier New"/>
                <w:sz w:val="24"/>
                <w:szCs w:val="24"/>
                <w:lang w:val="en-US"/>
              </w:rPr>
              <w:t>password[</w:t>
            </w:r>
            <w:bookmarkEnd w:id="50"/>
            <w:r>
              <w:rPr>
                <w:rFonts w:eastAsia="Consolas" w:cs="Consolas" w:ascii="Courier New" w:hAnsi="Courier New"/>
                <w:sz w:val="24"/>
                <w:szCs w:val="24"/>
                <w:lang w:val="en-US"/>
              </w:rPr>
              <w:t xml:space="preserve">64]; </w:t>
            </w:r>
            <w:r>
              <w:rPr>
                <w:rFonts w:ascii="Courier New" w:hAnsi="Courier New"/>
              </w:rPr>
              <w:br/>
            </w:r>
            <w:r>
              <w:rPr>
                <w:rFonts w:eastAsia="Consolas" w:cs="Consolas" w:ascii="Courier New" w:hAnsi="Courier New"/>
                <w:sz w:val="24"/>
                <w:szCs w:val="24"/>
                <w:lang w:val="en-US"/>
              </w:rPr>
              <w:t xml:space="preserve">getPassword(password); </w:t>
            </w:r>
            <w:r>
              <w:rPr>
                <w:rFonts w:ascii="Courier New" w:hAnsi="Courier New"/>
              </w:rPr>
              <w:br/>
            </w:r>
            <w:r>
              <w:rPr>
                <w:rFonts w:eastAsia="Consolas" w:cs="Consolas" w:ascii="Courier New" w:hAnsi="Courier New"/>
                <w:sz w:val="24"/>
                <w:szCs w:val="24"/>
                <w:lang w:val="en-US"/>
              </w:rPr>
              <w:t>usePassword(password);</w:t>
            </w:r>
          </w:p>
        </w:tc>
      </w:tr>
    </w:tbl>
    <w:p>
      <w:pPr>
        <w:pStyle w:val="Normal"/>
        <w:rPr>
          <w:b/>
          <w:b/>
        </w:rPr>
      </w:pPr>
      <w:r>
        <w:rPr>
          <w:b/>
        </w:rPr>
      </w:r>
    </w:p>
    <w:tbl>
      <w:tblPr>
        <w:tblStyle w:val="affffffff8"/>
        <w:tblW w:w="10800" w:type="dxa"/>
        <w:jc w:val="left"/>
        <w:tblInd w:w="-8" w:type="dxa"/>
        <w:tblCellMar>
          <w:top w:w="100" w:type="dxa"/>
          <w:left w:w="100" w:type="dxa"/>
          <w:bottom w:w="100" w:type="dxa"/>
          <w:right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left w:val="single" w:sz="8" w:space="0" w:color="000000"/>
              <w:bottom w:val="single" w:sz="8" w:space="0" w:color="000000"/>
              <w:right w:val="single" w:sz="8" w:space="0" w:color="000000"/>
            </w:tcBorders>
            <w:shd w:color="auto" w:fill="EFEFEF" w:val="clear"/>
          </w:tcPr>
          <w:p>
            <w:pPr>
              <w:pStyle w:val="Normal"/>
              <w:bidi w:val="0"/>
              <w:spacing w:beforeAutospacing="0" w:before="0" w:afterAutospacing="0" w:after="240"/>
              <w:rPr/>
            </w:pPr>
            <w:r>
              <w:rPr>
                <w:rFonts w:eastAsia="Times New Roman" w:cs="Times New Roman" w:ascii="Times New Roman" w:hAnsi="Times New Roman"/>
                <w:sz w:val="24"/>
                <w:szCs w:val="24"/>
                <w:lang w:val="en-US"/>
              </w:rPr>
              <w:t>A secure memory-clearing function is utilized to explicitly overwrite the buffer with zeroes immediately after the password is no longer required.</w:t>
            </w:r>
          </w:p>
        </w:tc>
      </w:tr>
      <w:tr>
        <w:trPr>
          <w:trHeight w:val="460" w:hRule="atLeast"/>
        </w:trPr>
        <w:tc>
          <w:tcPr>
            <w:tcW w:w="10800"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rFonts w:ascii="Courier New" w:hAnsi="Courier New"/>
              </w:rPr>
            </w:pPr>
            <w:r>
              <w:rPr>
                <w:rFonts w:eastAsia="Consolas" w:cs="Consolas" w:ascii="Courier New" w:hAnsi="Courier New"/>
                <w:sz w:val="24"/>
                <w:szCs w:val="24"/>
                <w:lang w:val="en-US"/>
              </w:rPr>
              <w:t xml:space="preserve">char </w:t>
            </w:r>
            <w:bookmarkStart w:id="51" w:name="_Int_hSkyBIIc"/>
            <w:r>
              <w:rPr>
                <w:rFonts w:eastAsia="Consolas" w:cs="Consolas" w:ascii="Courier New" w:hAnsi="Courier New"/>
                <w:sz w:val="24"/>
                <w:szCs w:val="24"/>
                <w:lang w:val="en-US"/>
              </w:rPr>
              <w:t>password[</w:t>
            </w:r>
            <w:bookmarkEnd w:id="51"/>
            <w:r>
              <w:rPr>
                <w:rFonts w:eastAsia="Consolas" w:cs="Consolas" w:ascii="Courier New" w:hAnsi="Courier New"/>
                <w:sz w:val="24"/>
                <w:szCs w:val="24"/>
                <w:lang w:val="en-US"/>
              </w:rPr>
              <w:t xml:space="preserve">64]; </w:t>
            </w:r>
            <w:r>
              <w:rPr>
                <w:rFonts w:ascii="Courier New" w:hAnsi="Courier New"/>
              </w:rPr>
              <w:br/>
            </w:r>
            <w:r>
              <w:rPr>
                <w:rFonts w:eastAsia="Consolas" w:cs="Consolas" w:ascii="Courier New" w:hAnsi="Courier New"/>
                <w:sz w:val="24"/>
                <w:szCs w:val="24"/>
                <w:lang w:val="en-US"/>
              </w:rPr>
              <w:t xml:space="preserve">getPassword(password); </w:t>
            </w:r>
            <w:r>
              <w:rPr>
                <w:rFonts w:ascii="Courier New" w:hAnsi="Courier New"/>
              </w:rPr>
              <w:br/>
            </w:r>
            <w:r>
              <w:rPr>
                <w:rFonts w:eastAsia="Consolas" w:cs="Consolas" w:ascii="Courier New" w:hAnsi="Courier New"/>
                <w:sz w:val="24"/>
                <w:szCs w:val="24"/>
                <w:lang w:val="en-US"/>
              </w:rPr>
              <w:t xml:space="preserve">usePassword(password); </w:t>
            </w:r>
            <w:r>
              <w:rPr>
                <w:rFonts w:ascii="Courier New" w:hAnsi="Courier New"/>
              </w:rPr>
              <w:br/>
            </w:r>
            <w:sdt>
              <w:sdtPr>
                <w:id w:val="433012291"/>
              </w:sdtPr>
              <w:sdtContent>
                <w:r>
                  <w:rPr>
                    <w:rFonts w:eastAsia="Consolas" w:cs="Consolas" w:ascii="Courier New" w:hAnsi="Courier New"/>
                    <w:sz w:val="24"/>
                    <w:szCs w:val="24"/>
                    <w:lang w:val="en-US"/>
                  </w:rPr>
                  <w:t>memset_s(password, sizeof(password), 0, sizeof(password</w:t>
                </w:r>
              </w:sdtContent>
            </w:sdt>
            <w:r>
              <w:rPr>
                <w:rFonts w:eastAsia="Consolas" w:cs="Consolas" w:ascii="Courier New" w:hAnsi="Courier New"/>
                <w:sz w:val="24"/>
                <w:szCs w:val="24"/>
                <w:lang w:val="en-US"/>
              </w:rPr>
              <w:t>));</w:t>
            </w:r>
          </w:p>
        </w:tc>
      </w:tr>
    </w:tbl>
    <w:p>
      <w:pPr>
        <w:pStyle w:val="Normal"/>
        <w:rPr>
          <w:b/>
          <w:b/>
        </w:rPr>
      </w:pPr>
      <w:r>
        <w:rPr>
          <w:b/>
        </w:rPr>
      </w:r>
    </w:p>
    <w:p>
      <w:pPr>
        <w:pStyle w:val="Normal"/>
        <w:rPr>
          <w:b/>
          <w:b/>
        </w:rPr>
      </w:pPr>
      <w:r>
        <w:rPr>
          <w:b/>
        </w:rPr>
        <w:t>Note: Stop here for the milestone. Complete this section for Project One in Module Six.</w:t>
      </w:r>
    </w:p>
    <w:tbl>
      <w:tblPr>
        <w:tblStyle w:val="affffffff9"/>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10780"/>
      </w:tblGrid>
      <w:tr>
        <w:trPr>
          <w:tblHeader w:val="true"/>
        </w:trPr>
        <w:tc>
          <w:tcPr>
            <w:tcW w:w="10780" w:type="dxa"/>
            <w:tcBorders>
              <w:top w:val="single" w:sz="8" w:space="0" w:color="000000"/>
              <w:left w:val="single" w:sz="8" w:space="0" w:color="000000"/>
              <w:bottom w:val="single" w:sz="8" w:space="0" w:color="000000"/>
              <w:right w:val="single" w:sz="8" w:space="0" w:color="000000"/>
            </w:tcBorders>
            <w:shd w:color="auto" w:fill="auto" w:val="clear"/>
          </w:tcPr>
          <w:p>
            <w:pPr>
              <w:pStyle w:val="Normal"/>
              <w:rPr/>
            </w:pPr>
            <w:r>
              <w:rPr>
                <w:b/>
              </w:rPr>
              <w:t>Principles(s):</w:t>
            </w:r>
            <w:r>
              <w:rPr/>
              <w:t xml:space="preserve"> [Name the principle and explain how it maps to this standard.]</w:t>
            </w:r>
          </w:p>
        </w:tc>
      </w:tr>
    </w:tbl>
    <w:p>
      <w:pPr>
        <w:pStyle w:val="Normal"/>
        <w:rPr>
          <w:b/>
          <w:b/>
        </w:rPr>
      </w:pPr>
      <w:r>
        <w:rPr>
          <w:b/>
        </w:rPr>
      </w:r>
    </w:p>
    <w:p>
      <w:pPr>
        <w:pStyle w:val="Normal"/>
        <w:rPr>
          <w:b/>
          <w:b/>
        </w:rPr>
      </w:pPr>
      <w:r>
        <w:rPr>
          <w:b/>
        </w:rPr>
        <w:t>Threat Level</w:t>
      </w:r>
    </w:p>
    <w:tbl>
      <w:tblPr>
        <w:tblStyle w:val="affffffffa"/>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0"/>
        <w:gridCol w:w="1340"/>
        <w:gridCol w:w="4021"/>
        <w:gridCol w:w="1804"/>
        <w:gridCol w:w="1815"/>
      </w:tblGrid>
      <w:tr>
        <w:trPr>
          <w:tblHeader w:val="true"/>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Severity</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Likelihood</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Remediation Cost</w:t>
            </w:r>
          </w:p>
        </w:tc>
        <w:tc>
          <w:tcPr>
            <w:tcW w:w="1804"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Priority</w:t>
            </w:r>
          </w:p>
        </w:tc>
        <w:tc>
          <w:tcPr>
            <w:tcW w:w="1815"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Level</w:t>
            </w:r>
          </w:p>
        </w:tc>
      </w:tr>
      <w:tr>
        <w:trPr>
          <w:trHeight w:val="460" w:hRule="atLeast"/>
        </w:trPr>
        <w:tc>
          <w:tcPr>
            <w:tcW w:w="1800"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0"/>
              <w:ind w:left="720" w:hanging="0"/>
              <w:contextualSpacing/>
              <w:jc w:val="center"/>
              <w:rPr/>
            </w:pPr>
            <w:r>
              <w:rPr>
                <w:rFonts w:eastAsia="Times New Roman" w:cs="Times New Roman" w:ascii="Times New Roman" w:hAnsi="Times New Roman"/>
                <w:sz w:val="24"/>
                <w:szCs w:val="24"/>
                <w:lang w:val="en-US"/>
              </w:rPr>
              <w:t>Medium</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0"/>
              <w:ind w:hanging="0"/>
              <w:contextualSpacing/>
              <w:jc w:val="center"/>
              <w:rPr/>
            </w:pPr>
            <w:r>
              <w:rPr>
                <w:rFonts w:eastAsia="Times New Roman" w:cs="Times New Roman" w:ascii="Times New Roman" w:hAnsi="Times New Roman"/>
                <w:sz w:val="24"/>
                <w:szCs w:val="24"/>
                <w:lang w:val="en-US"/>
              </w:rPr>
              <w:t>Unlikely</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Low</w:t>
            </w:r>
          </w:p>
        </w:tc>
        <w:tc>
          <w:tcPr>
            <w:tcW w:w="1804"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0"/>
              <w:ind w:left="720" w:hanging="0"/>
              <w:contextualSpacing/>
              <w:jc w:val="center"/>
              <w:rPr/>
            </w:pPr>
            <w:r>
              <w:rPr>
                <w:rFonts w:eastAsia="Times New Roman" w:cs="Times New Roman" w:ascii="Times New Roman" w:hAnsi="Times New Roman"/>
                <w:sz w:val="24"/>
                <w:szCs w:val="24"/>
                <w:lang w:val="en-US"/>
              </w:rPr>
              <w:t>Medium</w:t>
            </w:r>
          </w:p>
        </w:tc>
        <w:tc>
          <w:tcPr>
            <w:tcW w:w="1815"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3</w:t>
            </w:r>
          </w:p>
        </w:tc>
      </w:tr>
    </w:tbl>
    <w:p>
      <w:pPr>
        <w:pStyle w:val="Normal"/>
        <w:rPr>
          <w:b/>
          <w:b/>
        </w:rPr>
      </w:pPr>
      <w:r>
        <w:rPr>
          <w:b/>
        </w:rPr>
      </w:r>
    </w:p>
    <w:p>
      <w:pPr>
        <w:pStyle w:val="Normal"/>
        <w:rPr>
          <w:b/>
          <w:b/>
        </w:rPr>
      </w:pPr>
      <w:r>
        <w:rPr>
          <w:b/>
        </w:rPr>
        <w:t>Automation</w:t>
      </w:r>
    </w:p>
    <w:tbl>
      <w:tblPr>
        <w:tblStyle w:val="affffffffb"/>
        <w:tblW w:w="10780" w:type="dxa"/>
        <w:jc w:val="left"/>
        <w:tblInd w:w="0" w:type="dxa"/>
        <w:tblCellMar>
          <w:top w:w="0" w:type="dxa"/>
          <w:left w:w="108" w:type="dxa"/>
          <w:bottom w:w="0" w:type="dxa"/>
          <w:right w:w="108" w:type="dxa"/>
        </w:tblCellMar>
        <w:tblLook w:firstRow="1" w:noVBand="1" w:lastRow="0" w:firstColumn="1" w:lastColumn="0" w:noHBand="1" w:val="06a0"/>
      </w:tblPr>
      <w:tblGrid>
        <w:gridCol w:w="1801"/>
        <w:gridCol w:w="1340"/>
        <w:gridCol w:w="4021"/>
        <w:gridCol w:w="3617"/>
      </w:tblGrid>
      <w:tr>
        <w:trPr>
          <w:tblHeader w:val="true"/>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Tool</w:t>
            </w:r>
          </w:p>
        </w:tc>
        <w:tc>
          <w:tcPr>
            <w:tcW w:w="1340"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Version</w:t>
            </w:r>
          </w:p>
        </w:tc>
        <w:tc>
          <w:tcPr>
            <w:tcW w:w="4021"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Checker</w:t>
            </w:r>
          </w:p>
        </w:tc>
        <w:tc>
          <w:tcPr>
            <w:tcW w:w="3617" w:type="dxa"/>
            <w:tcBorders>
              <w:top w:val="single" w:sz="8" w:space="0" w:color="000000"/>
              <w:left w:val="single" w:sz="8" w:space="0" w:color="000000"/>
              <w:bottom w:val="single" w:sz="8" w:space="0" w:color="000000"/>
              <w:right w:val="single" w:sz="8" w:space="0" w:color="000000"/>
            </w:tcBorders>
            <w:shd w:color="auto" w:fill="D9D9D9" w:val="clear"/>
            <w:vAlign w:val="center"/>
          </w:tcPr>
          <w:p>
            <w:pPr>
              <w:pStyle w:val="Normal"/>
              <w:jc w:val="center"/>
              <w:rPr>
                <w:b/>
                <w:b/>
                <w:sz w:val="24"/>
                <w:szCs w:val="24"/>
              </w:rPr>
            </w:pPr>
            <w:r>
              <w:rPr>
                <w:b/>
                <w:sz w:val="24"/>
                <w:szCs w:val="24"/>
              </w:rPr>
              <w:t>Description Tool</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hanging="0"/>
              <w:contextualSpacing/>
              <w:jc w:val="center"/>
              <w:rPr/>
            </w:pPr>
            <w:r>
              <w:rPr>
                <w:rFonts w:eastAsia="Times New Roman" w:cs="Times New Roman" w:ascii="Times New Roman" w:hAnsi="Times New Roman"/>
                <w:sz w:val="24"/>
                <w:szCs w:val="24"/>
                <w:lang w:val="en-US"/>
              </w:rPr>
              <w:t>SonarQube</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10.0</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left="720" w:hanging="0"/>
              <w:contextualSpacing/>
              <w:jc w:val="center"/>
              <w:rPr/>
            </w:pPr>
            <w:bookmarkStart w:id="52" w:name="_Int_TaBrjHKE"/>
            <w:r>
              <w:rPr>
                <w:rFonts w:eastAsia="Consolas" w:cs="Consolas" w:ascii="Consolas" w:hAnsi="Consolas"/>
                <w:sz w:val="24"/>
                <w:szCs w:val="24"/>
                <w:lang w:val="en-US"/>
              </w:rPr>
              <w:t>cpp:S</w:t>
            </w:r>
            <w:bookmarkEnd w:id="52"/>
            <w:r>
              <w:rPr>
                <w:rFonts w:eastAsia="Consolas" w:cs="Consolas" w:ascii="Consolas" w:hAnsi="Consolas"/>
                <w:sz w:val="24"/>
                <w:szCs w:val="24"/>
                <w:lang w:val="en-US"/>
              </w:rPr>
              <w:t>5332</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ListParagraph"/>
              <w:spacing w:beforeAutospacing="0" w:before="0" w:afterAutospacing="0" w:after="240"/>
              <w:ind w:left="720" w:hanging="0"/>
              <w:contextualSpacing/>
              <w:jc w:val="center"/>
              <w:rPr/>
            </w:pPr>
            <w:r>
              <w:rPr>
                <w:rFonts w:eastAsia="Times New Roman" w:cs="Times New Roman" w:ascii="Times New Roman" w:hAnsi="Times New Roman"/>
                <w:sz w:val="24"/>
                <w:szCs w:val="24"/>
                <w:lang w:val="en-US"/>
              </w:rPr>
              <w:t>Ensures sensitive memory buffers (like passwords) are explicitly wiped before reallocation or destruction.</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r>
        <w:trPr>
          <w:trHeight w:val="460" w:hRule="atLeast"/>
        </w:trPr>
        <w:tc>
          <w:tcPr>
            <w:tcW w:w="180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1340"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c>
          <w:tcPr>
            <w:tcW w:w="4021"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u w:val="single"/>
              </w:rPr>
            </w:pPr>
            <w:r>
              <w:rPr/>
              <w:t>[Insert text.]</w:t>
            </w:r>
          </w:p>
        </w:tc>
        <w:tc>
          <w:tcPr>
            <w:tcW w:w="3617" w:type="dxa"/>
            <w:tcBorders>
              <w:top w:val="single" w:sz="8" w:space="0" w:color="000000"/>
              <w:left w:val="single" w:sz="8" w:space="0" w:color="000000"/>
              <w:bottom w:val="single" w:sz="8" w:space="0" w:color="000000"/>
              <w:right w:val="single" w:sz="8" w:space="0" w:color="000000"/>
            </w:tcBorders>
            <w:shd w:color="auto" w:fill="auto" w:val="clear"/>
          </w:tcPr>
          <w:p>
            <w:pPr>
              <w:pStyle w:val="Normal"/>
              <w:jc w:val="center"/>
              <w:rPr/>
            </w:pPr>
            <w:r>
              <w:rPr/>
              <w:t>[Insert text.]</w:t>
            </w:r>
          </w:p>
        </w:tc>
      </w:tr>
    </w:tbl>
    <w:p>
      <w:pPr>
        <w:pStyle w:val="Normal"/>
        <w:rPr/>
      </w:pPr>
      <w:r>
        <w:rPr/>
      </w:r>
      <w:r>
        <w:br w:type="page"/>
      </w:r>
    </w:p>
    <w:p>
      <w:pPr>
        <w:pStyle w:val="Heading3"/>
        <w:rPr/>
      </w:pPr>
      <w:bookmarkStart w:id="53" w:name="__RefHeading___Toc6408_3088192272"/>
      <w:bookmarkStart w:id="54" w:name="_Toc52464069"/>
      <w:bookmarkEnd w:id="53"/>
      <w:r>
        <w:rPr/>
        <w:t>Defense-in-Depth Illustration</w:t>
      </w:r>
      <w:bookmarkEnd w:id="54"/>
    </w:p>
    <w:p>
      <w:pPr>
        <w:pStyle w:val="Normal"/>
        <w:rPr/>
      </w:pPr>
      <w:r>
        <w:rPr/>
        <w:t>This illustration provides a visual representation of the defense-in-depth best practice of layered security.</w:t>
      </w:r>
    </w:p>
    <w:p>
      <w:pPr>
        <w:pStyle w:val="Normal"/>
        <w:rPr/>
      </w:pPr>
      <w:r>
        <w:rPr/>
      </w:r>
    </w:p>
    <w:p>
      <w:pPr>
        <w:pStyle w:val="Normal"/>
        <w:jc w:val="center"/>
        <w:rPr/>
      </w:pPr>
      <w:r>
        <w:rPr/>
        <w:drawing>
          <wp:inline distT="0" distB="0" distL="0" distR="0">
            <wp:extent cx="5825490" cy="3290570"/>
            <wp:effectExtent l="0" t="0" r="0" b="0"/>
            <wp:docPr id="3"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a:picLocks noChangeAspect="1" noChangeArrowheads="1"/>
                    </pic:cNvPicPr>
                  </pic:nvPicPr>
                  <pic:blipFill>
                    <a:blip r:embed="rId6"/>
                    <a:stretch>
                      <a:fillRect/>
                    </a:stretch>
                  </pic:blipFill>
                  <pic:spPr bwMode="auto">
                    <a:xfrm>
                      <a:off x="0" y="0"/>
                      <a:ext cx="5825490" cy="3290570"/>
                    </a:xfrm>
                    <a:prstGeom prst="rect">
                      <a:avLst/>
                    </a:prstGeom>
                  </pic:spPr>
                </pic:pic>
              </a:graphicData>
            </a:graphic>
          </wp:inline>
        </w:drawing>
      </w:r>
    </w:p>
    <w:p>
      <w:pPr>
        <w:pStyle w:val="Normal"/>
        <w:rPr/>
      </w:pPr>
      <w:r>
        <w:rPr/>
      </w:r>
    </w:p>
    <w:p>
      <w:pPr>
        <w:pStyle w:val="Heading2"/>
        <w:rPr/>
      </w:pPr>
      <w:bookmarkStart w:id="55" w:name="__RefHeading___Toc6410_3088192272"/>
      <w:bookmarkStart w:id="56" w:name="_Toc52464070"/>
      <w:bookmarkEnd w:id="55"/>
      <w:r>
        <w:rPr/>
        <w:t>Project One</w:t>
      </w:r>
      <w:bookmarkEnd w:id="56"/>
    </w:p>
    <w:p>
      <w:pPr>
        <w:pStyle w:val="Normal"/>
        <w:rPr>
          <w:sz w:val="22"/>
          <w:szCs w:val="22"/>
        </w:rPr>
      </w:pPr>
      <w:r>
        <w:rPr>
          <w:sz w:val="22"/>
          <w:szCs w:val="22"/>
        </w:rPr>
        <w:t>There are seven steps outlined below that align with the elements you will be graded on in the accompanying rubric. When you complete these steps, you will have finished the security policy.</w:t>
      </w:r>
    </w:p>
    <w:p>
      <w:pPr>
        <w:pStyle w:val="Normal"/>
        <w:rPr>
          <w:sz w:val="22"/>
          <w:szCs w:val="22"/>
        </w:rPr>
      </w:pPr>
      <w:r>
        <w:rPr>
          <w:sz w:val="22"/>
          <w:szCs w:val="22"/>
        </w:rPr>
      </w:r>
    </w:p>
    <w:p>
      <w:pPr>
        <w:pStyle w:val="Heading3"/>
        <w:rPr/>
      </w:pPr>
      <w:bookmarkStart w:id="57" w:name="__RefHeading___Toc6412_3088192272"/>
      <w:bookmarkStart w:id="58" w:name="_Toc52464071"/>
      <w:bookmarkEnd w:id="57"/>
      <w:r>
        <w:rPr/>
        <w:t>Revise the C/C++ Standards</w:t>
      </w:r>
      <w:bookmarkEnd w:id="58"/>
    </w:p>
    <w:p>
      <w:pPr>
        <w:pStyle w:val="Normal"/>
        <w:ind w:left="720" w:hanging="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pPr>
        <w:pStyle w:val="Normal"/>
        <w:ind w:left="720" w:hanging="0"/>
        <w:rPr>
          <w:sz w:val="22"/>
          <w:szCs w:val="22"/>
        </w:rPr>
      </w:pPr>
      <w:r>
        <w:rPr>
          <w:sz w:val="22"/>
          <w:szCs w:val="22"/>
        </w:rPr>
      </w:r>
    </w:p>
    <w:p>
      <w:pPr>
        <w:pStyle w:val="Heading3"/>
        <w:rPr/>
      </w:pPr>
      <w:bookmarkStart w:id="59" w:name="__RefHeading___Toc6414_3088192272"/>
      <w:bookmarkStart w:id="60" w:name="_Toc52464072"/>
      <w:bookmarkEnd w:id="59"/>
      <w:r>
        <w:rPr/>
        <w:t>Risk Assessment</w:t>
      </w:r>
      <w:bookmarkEnd w:id="60"/>
      <w:r>
        <w:rPr/>
        <w:t xml:space="preserve"> </w:t>
      </w:r>
    </w:p>
    <w:p>
      <w:pPr>
        <w:pStyle w:val="Normal"/>
        <w:ind w:left="720" w:hanging="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pPr>
        <w:pStyle w:val="Normal"/>
        <w:ind w:left="720" w:hanging="0"/>
        <w:rPr>
          <w:sz w:val="22"/>
          <w:szCs w:val="22"/>
        </w:rPr>
      </w:pPr>
      <w:r>
        <w:rPr>
          <w:sz w:val="22"/>
          <w:szCs w:val="22"/>
        </w:rPr>
      </w:r>
    </w:p>
    <w:p>
      <w:pPr>
        <w:pStyle w:val="Heading3"/>
        <w:rPr/>
      </w:pPr>
      <w:bookmarkStart w:id="61" w:name="__RefHeading___Toc6416_3088192272"/>
      <w:bookmarkStart w:id="62" w:name="_Toc52464073"/>
      <w:bookmarkEnd w:id="61"/>
      <w:r>
        <w:rPr/>
        <w:t>Automated Detection</w:t>
      </w:r>
      <w:bookmarkEnd w:id="62"/>
    </w:p>
    <w:p>
      <w:pPr>
        <w:pStyle w:val="Normal"/>
        <w:ind w:left="720" w:hanging="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pPr>
        <w:pStyle w:val="Normal"/>
        <w:ind w:left="720" w:hanging="0"/>
        <w:rPr/>
      </w:pPr>
      <w:r>
        <w:rPr/>
      </w:r>
    </w:p>
    <w:p>
      <w:pPr>
        <w:pStyle w:val="Heading3"/>
        <w:rPr/>
      </w:pPr>
      <w:bookmarkStart w:id="63" w:name="__RefHeading___Toc6418_3088192272"/>
      <w:bookmarkStart w:id="64" w:name="_Toc52464074"/>
      <w:bookmarkEnd w:id="63"/>
      <w:r>
        <w:rPr/>
        <w:t>Automation</w:t>
      </w:r>
      <w:bookmarkEnd w:id="64"/>
    </w:p>
    <w:p>
      <w:pPr>
        <w:pStyle w:val="Normal"/>
        <w:ind w:left="720" w:hanging="0"/>
        <w:rPr>
          <w:sz w:val="22"/>
          <w:szCs w:val="22"/>
        </w:rPr>
      </w:pPr>
      <w:r>
        <w:rPr>
          <w:sz w:val="22"/>
          <w:szCs w:val="22"/>
        </w:rPr>
        <w:t>Provide a written explanation using the image provided.</w:t>
      </w:r>
    </w:p>
    <w:p>
      <w:pPr>
        <w:pStyle w:val="Normal"/>
        <w:ind w:left="720" w:hanging="0"/>
        <w:jc w:val="center"/>
        <w:rPr/>
      </w:pPr>
      <w:r>
        <w:rPr/>
        <w:drawing>
          <wp:inline distT="0" distB="0" distL="0" distR="0">
            <wp:extent cx="4232275" cy="2138680"/>
            <wp:effectExtent l="0" t="0" r="0" b="0"/>
            <wp:docPr id="4"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a:picLocks noChangeAspect="1" noChangeArrowheads="1"/>
                    </pic:cNvPicPr>
                  </pic:nvPicPr>
                  <pic:blipFill>
                    <a:blip r:embed="rId7"/>
                    <a:stretch>
                      <a:fillRect/>
                    </a:stretch>
                  </pic:blipFill>
                  <pic:spPr bwMode="auto">
                    <a:xfrm>
                      <a:off x="0" y="0"/>
                      <a:ext cx="4232275" cy="2138680"/>
                    </a:xfrm>
                    <a:prstGeom prst="rect">
                      <a:avLst/>
                    </a:prstGeom>
                  </pic:spPr>
                </pic:pic>
              </a:graphicData>
            </a:graphic>
          </wp:inline>
        </w:drawing>
      </w:r>
    </w:p>
    <w:p>
      <w:pPr>
        <w:pStyle w:val="Normal"/>
        <w:ind w:left="720" w:hanging="0"/>
        <w:rPr/>
      </w:pPr>
      <w:r>
        <w:rPr/>
      </w:r>
    </w:p>
    <w:p>
      <w:pPr>
        <w:pStyle w:val="Normal"/>
        <w:ind w:left="720" w:hanging="0"/>
        <w:rPr/>
      </w:pPr>
      <w:r>
        <w:rP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pPr>
        <w:pStyle w:val="Normal"/>
        <w:ind w:left="720" w:hanging="0"/>
        <w:rPr/>
      </w:pPr>
      <w:r>
        <w:rPr/>
      </w:r>
    </w:p>
    <w:p>
      <w:pPr>
        <w:pStyle w:val="Normal"/>
        <w:spacing w:beforeAutospacing="0" w:before="0" w:afterAutospacing="0" w:after="240"/>
        <w:rPr/>
      </w:pPr>
      <w:r>
        <w:rPr>
          <w:rFonts w:eastAsia="Times New Roman" w:cs="Times New Roman" w:ascii="Times New Roman" w:hAnsi="Times New Roman"/>
          <w:sz w:val="24"/>
          <w:szCs w:val="24"/>
          <w:lang w:val="en-US"/>
        </w:rPr>
        <w:t xml:space="preserve">To effectively enforce compliance with the Green Pace security policy, automation </w:t>
      </w:r>
      <w:sdt>
        <w:sdtPr>
          <w:id w:val="349065582"/>
        </w:sdtPr>
        <w:sdtContent>
          <w:r>
            <w:rPr>
              <w:rFonts w:eastAsia="Times New Roman" w:cs="Times New Roman" w:ascii="Times New Roman" w:hAnsi="Times New Roman"/>
              <w:sz w:val="24"/>
              <w:szCs w:val="24"/>
              <w:lang w:val="en-US"/>
            </w:rPr>
            <w:t>must be integrated</w:t>
          </w:r>
        </w:sdtContent>
      </w:sdt>
      <w:r>
        <w:rPr>
          <w:rFonts w:eastAsia="Times New Roman" w:cs="Times New Roman" w:ascii="Times New Roman" w:hAnsi="Times New Roman"/>
          <w:sz w:val="24"/>
          <w:szCs w:val="24"/>
          <w:lang w:val="en-US"/>
        </w:rPr>
        <w:t xml:space="preserve"> natively into the </w:t>
      </w:r>
      <w:r>
        <w:rPr>
          <w:rFonts w:eastAsia="Times New Roman" w:cs="Times New Roman" w:ascii="Times New Roman" w:hAnsi="Times New Roman"/>
          <w:sz w:val="24"/>
          <w:szCs w:val="24"/>
          <w:lang w:val="en-US"/>
        </w:rPr>
        <w:t xml:space="preserve">DevSecOps </w:t>
      </w:r>
      <w:sdt>
        <w:sdtPr>
          <w:id w:val="766482224"/>
        </w:sdtPr>
        <w:sdtContent>
          <w:r>
            <w:rPr>
              <w:rFonts w:eastAsia="Times New Roman" w:cs="Times New Roman" w:ascii="Times New Roman" w:hAnsi="Times New Roman"/>
              <w:sz w:val="24"/>
              <w:szCs w:val="24"/>
              <w:lang w:val="en-US"/>
            </w:rPr>
            <w:t>pipeline rather</w:t>
          </w:r>
        </w:sdtContent>
      </w:sdt>
      <w:r>
        <w:rPr>
          <w:rFonts w:eastAsia="Times New Roman" w:cs="Times New Roman" w:ascii="Times New Roman" w:hAnsi="Times New Roman"/>
          <w:sz w:val="24"/>
          <w:szCs w:val="24"/>
          <w:lang w:val="en-US"/>
        </w:rPr>
        <w:t xml:space="preserve"> than treated as a separate, final gate. During the "Pre-production" phase (</w:t>
      </w:r>
      <w:sdt>
        <w:sdtPr>
          <w:id w:val="1814397822"/>
        </w:sdtPr>
        <w:sdtContent>
          <w:r>
            <w:rPr>
              <w:rFonts w:eastAsia="Times New Roman" w:cs="Times New Roman" w:ascii="Times New Roman" w:hAnsi="Times New Roman"/>
              <w:sz w:val="24"/>
              <w:szCs w:val="24"/>
              <w:lang w:val="en-US"/>
            </w:rPr>
            <w:t xml:space="preserve">Design and Build), developers will </w:t>
          </w:r>
          <w:r>
            <w:rPr>
              <w:rFonts w:eastAsia="Times New Roman" w:cs="Times New Roman" w:ascii="Times New Roman" w:hAnsi="Times New Roman"/>
              <w:sz w:val="24"/>
              <w:szCs w:val="24"/>
              <w:lang w:val="en-US"/>
            </w:rPr>
            <w:t>use IDE Security Plug-Ins (such as</w:t>
          </w:r>
        </w:sdtContent>
      </w:sdt>
      <w:r>
        <w:rPr>
          <w:rFonts w:eastAsia="Times New Roman" w:cs="Times New Roman" w:ascii="Times New Roman" w:hAnsi="Times New Roman"/>
          <w:sz w:val="24"/>
          <w:szCs w:val="24"/>
          <w:lang w:val="en-US"/>
        </w:rPr>
        <w:t xml:space="preserve"> </w:t>
      </w:r>
      <w:sdt>
        <w:sdtPr>
          <w:id w:val="385652552"/>
        </w:sdtPr>
        <w:sdtContent>
          <w:r>
            <w:rPr>
              <w:rFonts w:eastAsia="Times New Roman" w:cs="Times New Roman" w:ascii="Times New Roman" w:hAnsi="Times New Roman"/>
              <w:sz w:val="24"/>
              <w:szCs w:val="24"/>
              <w:lang w:val="en-US"/>
            </w:rPr>
            <w:t>SonarLint</w:t>
          </w:r>
          <w:r>
            <w:rPr>
              <w:rFonts w:eastAsia="Times New Roman" w:cs="Times New Roman" w:ascii="Times New Roman" w:hAnsi="Times New Roman"/>
              <w:sz w:val="24"/>
              <w:szCs w:val="24"/>
              <w:lang w:val="en-US"/>
            </w:rPr>
            <w:t>) to</w:t>
          </w:r>
        </w:sdtContent>
      </w:sdt>
      <w:r>
        <w:rPr>
          <w:rFonts w:eastAsia="Times New Roman" w:cs="Times New Roman" w:ascii="Times New Roman" w:hAnsi="Times New Roman"/>
          <w:sz w:val="24"/>
          <w:szCs w:val="24"/>
          <w:lang w:val="en-US"/>
        </w:rPr>
        <w:t xml:space="preserve"> catch standard violations</w:t>
      </w:r>
      <w:r>
        <w:rPr>
          <w:rFonts w:eastAsia="Times New Roman" w:cs="Times New Roman" w:ascii="Times New Roman" w:hAnsi="Times New Roman"/>
          <w:sz w:val="24"/>
          <w:szCs w:val="24"/>
          <w:lang w:val="en-US"/>
        </w:rPr>
        <w:t xml:space="preserve"> like implicit type casting or unsafe exception handling in real-time as code is written. When code is pushed to </w:t>
      </w:r>
      <w:sdt>
        <w:sdtPr>
          <w:id w:val="1140224565"/>
        </w:sdtPr>
        <w:sdtContent>
          <w:r>
            <w:rPr>
              <w:rFonts w:eastAsia="Times New Roman" w:cs="Times New Roman" w:ascii="Times New Roman" w:hAnsi="Times New Roman"/>
              <w:sz w:val="24"/>
              <w:szCs w:val="24"/>
              <w:lang w:val="en-US"/>
            </w:rPr>
            <w:t>trusted repositories</w:t>
          </w:r>
        </w:sdtContent>
      </w:sdt>
      <w:r>
        <w:rPr>
          <w:rFonts w:eastAsia="Times New Roman" w:cs="Times New Roman" w:ascii="Times New Roman" w:hAnsi="Times New Roman"/>
          <w:sz w:val="24"/>
          <w:szCs w:val="24"/>
          <w:lang w:val="en-US"/>
        </w:rPr>
        <w:t>, the "</w:t>
      </w:r>
      <w:sdt>
        <w:sdtPr>
          <w:id w:val="744329690"/>
        </w:sdtPr>
        <w:sdtContent>
          <w:r>
            <w:rPr>
              <w:rFonts w:eastAsia="Times New Roman" w:cs="Times New Roman" w:ascii="Times New Roman" w:hAnsi="Times New Roman"/>
              <w:sz w:val="24"/>
              <w:szCs w:val="24"/>
              <w:lang w:val="en-US"/>
            </w:rPr>
            <w:t>Verify and test" phase</w:t>
          </w:r>
        </w:sdtContent>
      </w:sdt>
      <w:r>
        <w:rPr>
          <w:rFonts w:eastAsia="Times New Roman" w:cs="Times New Roman" w:ascii="Times New Roman" w:hAnsi="Times New Roman"/>
          <w:sz w:val="24"/>
          <w:szCs w:val="24"/>
          <w:lang w:val="en-US"/>
        </w:rPr>
        <w:t xml:space="preserve"> automatically </w:t>
      </w:r>
      <w:sdt>
        <w:sdtPr>
          <w:id w:val="417784149"/>
        </w:sdtPr>
        <w:sdtContent>
          <w:r>
            <w:rPr>
              <w:rFonts w:eastAsia="Times New Roman" w:cs="Times New Roman" w:ascii="Times New Roman" w:hAnsi="Times New Roman"/>
              <w:sz w:val="24"/>
              <w:szCs w:val="24"/>
              <w:lang w:val="en-US"/>
            </w:rPr>
            <w:t>triggers Static Application Security Testing (SAST) tools like</w:t>
          </w:r>
        </w:sdtContent>
      </w:sdt>
      <w:r>
        <w:rPr>
          <w:rFonts w:eastAsia="Times New Roman" w:cs="Times New Roman" w:ascii="Times New Roman" w:hAnsi="Times New Roman"/>
          <w:sz w:val="24"/>
          <w:szCs w:val="24"/>
          <w:lang w:val="en-US"/>
        </w:rPr>
        <w:t xml:space="preserve"> SonarQube and </w:t>
      </w:r>
      <w:r>
        <w:rPr>
          <w:rFonts w:eastAsia="Times New Roman" w:cs="Times New Roman" w:ascii="Times New Roman" w:hAnsi="Times New Roman"/>
          <w:sz w:val="24"/>
          <w:szCs w:val="24"/>
          <w:lang w:val="en-US"/>
        </w:rPr>
        <w:t xml:space="preserve">Cppcheck. These tools scan the codebase without executing it, flagging severe flaws like SQL Injection or unbounded string copies before a build is ever generated. </w:t>
      </w:r>
    </w:p>
    <w:p>
      <w:pPr>
        <w:pStyle w:val="Normal"/>
        <w:spacing w:beforeAutospacing="0" w:before="0" w:afterAutospacing="0" w:after="240"/>
        <w:ind w:left="720" w:hanging="0"/>
        <w:rPr/>
      </w:pPr>
      <w:r>
        <w:rPr>
          <w:rFonts w:eastAsia="Times New Roman" w:cs="Times New Roman" w:ascii="Times New Roman" w:hAnsi="Times New Roman"/>
          <w:sz w:val="24"/>
          <w:szCs w:val="24"/>
          <w:lang w:val="en-US"/>
        </w:rPr>
        <w:t xml:space="preserve">As the software moves toward the Production phase (Ops), Dynamic Application Security Testing (DAST) and fuzzing tools are deployed during Integration Testing to actively execute the application and identify runtime issues, such as concurrency data races and memory leaks (Use-After-Free). Finally, in the active deployment phase, continuous Log Collection and Network Monitoring (SIEM) ensure that if an attack like Path Traversal is attempted, the system can automatically respond by blocking the attack or rolling back the affected service to maintain the </w:t>
      </w:r>
      <w:sdt>
        <w:sdtPr>
          <w:id w:val="633615385"/>
        </w:sdtPr>
        <w:sdtContent>
          <w:r>
            <w:rPr>
              <w:rFonts w:eastAsia="Times New Roman" w:cs="Times New Roman" w:ascii="Times New Roman" w:hAnsi="Times New Roman"/>
              <w:sz w:val="24"/>
              <w:szCs w:val="24"/>
              <w:lang w:val="en-US"/>
            </w:rPr>
            <w:t>defense-in-depth</w:t>
          </w:r>
        </w:sdtContent>
      </w:sdt>
      <w:r>
        <w:rPr>
          <w:rFonts w:eastAsia="Times New Roman" w:cs="Times New Roman" w:ascii="Times New Roman" w:hAnsi="Times New Roman"/>
          <w:sz w:val="24"/>
          <w:szCs w:val="24"/>
          <w:lang w:val="en-US"/>
        </w:rPr>
        <w:t xml:space="preserve"> posture. </w:t>
      </w:r>
    </w:p>
    <w:p>
      <w:pPr>
        <w:pStyle w:val="Normal"/>
        <w:spacing w:beforeAutospacing="0" w:before="0" w:afterAutospacing="0" w:after="240"/>
        <w:ind w:left="720" w:hanging="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 xml:space="preserve">To further support our defense-in-depth strategy, identity and access automation will be governed by Active Directory (AD) using the Lightweight Directory Access Protocol (LDAP). LDAP and AD are used to centrally manage and authenticate developer identities. This ensures that repository access, tool configuration, and deployment permissions are automatically verified against a central policy, preventing unauthorized code changes from entering the DevSecOps pipeline. </w:t>
      </w:r>
    </w:p>
    <w:p>
      <w:pPr>
        <w:pStyle w:val="Normal"/>
        <w:ind w:left="720" w:hanging="0"/>
        <w:rPr/>
      </w:pPr>
      <w:r>
        <w:rPr/>
      </w:r>
    </w:p>
    <w:p>
      <w:pPr>
        <w:pStyle w:val="Heading3"/>
        <w:rPr/>
      </w:pPr>
      <w:bookmarkStart w:id="65" w:name="__RefHeading___Toc6420_3088192272"/>
      <w:bookmarkStart w:id="66" w:name="_Toc52464075"/>
      <w:bookmarkEnd w:id="65"/>
      <w:r>
        <w:rPr/>
        <w:t>Summary of Risk Assessments</w:t>
      </w:r>
      <w:bookmarkEnd w:id="66"/>
      <w:r>
        <w:rPr/>
        <w:t xml:space="preserve"> </w:t>
      </w:r>
    </w:p>
    <w:p>
      <w:pPr>
        <w:pStyle w:val="Normal"/>
        <w:ind w:left="720" w:hanging="0"/>
        <w:rPr/>
      </w:pPr>
      <w:r>
        <w:rPr/>
        <w:t>Consolidate all risk assessments into one table including both coding and systems standards, ordered by standard number.</w:t>
      </w:r>
    </w:p>
    <w:p>
      <w:pPr>
        <w:pStyle w:val="Normal"/>
        <w:ind w:left="720" w:hanging="0"/>
        <w:rPr>
          <w:b/>
          <w:b/>
          <w:sz w:val="26"/>
          <w:szCs w:val="26"/>
        </w:rPr>
      </w:pPr>
      <w:r>
        <w:rPr>
          <w:b/>
          <w:sz w:val="26"/>
          <w:szCs w:val="26"/>
        </w:rPr>
      </w:r>
    </w:p>
    <w:tbl>
      <w:tblPr>
        <w:tblStyle w:val="affffffffc"/>
        <w:tblW w:w="10788" w:type="dxa"/>
        <w:jc w:val="left"/>
        <w:tblInd w:w="113" w:type="dxa"/>
        <w:tblCellMar>
          <w:top w:w="0" w:type="dxa"/>
          <w:left w:w="108" w:type="dxa"/>
          <w:bottom w:w="0" w:type="dxa"/>
          <w:right w:w="108" w:type="dxa"/>
        </w:tblCellMar>
        <w:tblLook w:firstRow="1" w:noVBand="1" w:lastRow="0" w:firstColumn="1" w:lastColumn="0" w:noHBand="0" w:val="04a0"/>
      </w:tblPr>
      <w:tblGrid>
        <w:gridCol w:w="1702"/>
        <w:gridCol w:w="1438"/>
        <w:gridCol w:w="1535"/>
        <w:gridCol w:w="1799"/>
        <w:gridCol w:w="1883"/>
        <w:gridCol w:w="2430"/>
      </w:tblGrid>
      <w:tr>
        <w:trPr>
          <w:tblHeader w:val="true"/>
          <w:cnfStyle w:val="100000000000" w:firstRow="1" w:lastRow="0" w:firstColumn="0" w:lastColumn="0" w:oddVBand="0" w:evenVBand="0" w:oddHBand="0" w:evenHBand="0" w:firstRowFirstColumn="0" w:firstRowLastColumn="0" w:lastRowFirstColumn="0" w:lastRowLastColumn="0"/>
        </w:trPr>
        <w:tc>
          <w:tcPr>
            <w:tcW w:w="1702" w:type="dxa"/>
            <w:cnfStyle w:val="001000000100" w:firstRow="0" w:lastRow="0" w:firstColumn="1" w:lastColumn="0" w:oddVBand="0" w:evenVBand="0" w:oddHBand="0" w:evenHBand="0" w:firstRowFirstColumn="1" w:firstRowLastColumn="0" w:lastRowFirstColumn="0" w:lastRowLastColumn="0"/>
            <w:tcBorders>
              <w:top w:val="single" w:sz="4" w:space="0" w:color="C9C9C9"/>
              <w:left w:val="single" w:sz="4" w:space="0" w:color="C9C9C9"/>
              <w:bottom w:val="single" w:sz="4" w:space="0" w:color="A5A5A5"/>
              <w:right w:val="single" w:sz="4" w:space="0" w:color="C9C9C9"/>
            </w:tcBorders>
            <w:shd w:color="auto" w:fill="D9D9D9" w:val="clear"/>
          </w:tcPr>
          <w:p>
            <w:pPr>
              <w:pStyle w:val="Normal"/>
              <w:jc w:val="center"/>
              <w:rPr>
                <w:color w:val="000000"/>
              </w:rPr>
            </w:pPr>
            <w:r>
              <w:rPr>
                <w:color w:val="000000"/>
              </w:rPr>
              <w:t>Rule</w:t>
            </w:r>
          </w:p>
        </w:tc>
        <w:tc>
          <w:tcPr>
            <w:tcW w:w="1438"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535"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799"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1883"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430" w:type="dxa"/>
            <w:tcBorders>
              <w:top w:val="single" w:sz="4" w:space="0" w:color="C9C9C9"/>
              <w:left w:val="single" w:sz="4" w:space="0" w:color="C9C9C9"/>
              <w:bottom w:val="single" w:sz="4" w:space="0" w:color="C9C9C9"/>
              <w:right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trPr>
          <w:cnfStyle w:val="000000100000" w:firstRow="0" w:lastRow="0" w:firstColumn="0" w:lastColumn="0" w:oddVBand="0" w:evenVBand="0" w:oddHBand="1" w:evenHBand="0" w:firstRowFirstColumn="0" w:firstRowLastColumn="0" w:lastRowFirstColumn="0" w:lastRowLastColumn="0"/>
        </w:trPr>
        <w:tc>
          <w:tcPr>
            <w:tcW w:w="1702"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spacing w:beforeAutospacing="0" w:before="0" w:afterAutospacing="0" w:after="0"/>
              <w:rPr/>
            </w:pPr>
            <w:r>
              <w:rPr>
                <w:b/>
                <w:bCs/>
              </w:rPr>
              <w:t>STD-001-CPP</w:t>
            </w:r>
          </w:p>
        </w:tc>
        <w:tc>
          <w:tcPr>
            <w:tcW w:w="1438"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Medium</w:t>
            </w:r>
          </w:p>
        </w:tc>
        <w:tc>
          <w:tcPr>
            <w:tcW w:w="1535"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Possible</w:t>
            </w:r>
          </w:p>
        </w:tc>
        <w:tc>
          <w:tcPr>
            <w:tcW w:w="1799"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Low</w:t>
            </w:r>
          </w:p>
        </w:tc>
        <w:tc>
          <w:tcPr>
            <w:tcW w:w="1883"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Medium</w:t>
            </w:r>
          </w:p>
        </w:tc>
        <w:tc>
          <w:tcPr>
            <w:tcW w:w="24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3</w:t>
            </w:r>
          </w:p>
        </w:tc>
      </w:tr>
      <w:tr>
        <w:trPr/>
        <w:tc>
          <w:tcPr>
            <w:tcW w:w="1702"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spacing w:beforeAutospacing="0" w:before="0" w:afterAutospacing="0" w:after="0"/>
              <w:rPr/>
            </w:pPr>
            <w:r>
              <w:rPr>
                <w:b/>
                <w:bCs/>
              </w:rPr>
              <w:t>STD-002-CPP</w:t>
            </w:r>
          </w:p>
        </w:tc>
        <w:tc>
          <w:tcPr>
            <w:tcW w:w="1438"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High</w:t>
            </w:r>
          </w:p>
        </w:tc>
        <w:tc>
          <w:tcPr>
            <w:tcW w:w="1535"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Likely</w:t>
            </w:r>
          </w:p>
        </w:tc>
        <w:tc>
          <w:tcPr>
            <w:tcW w:w="1799"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Low</w:t>
            </w:r>
          </w:p>
        </w:tc>
        <w:tc>
          <w:tcPr>
            <w:tcW w:w="1883"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High</w:t>
            </w:r>
          </w:p>
        </w:tc>
        <w:tc>
          <w:tcPr>
            <w:tcW w:w="24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4</w:t>
            </w:r>
          </w:p>
        </w:tc>
      </w:tr>
      <w:tr>
        <w:trPr>
          <w:cnfStyle w:val="000000100000" w:firstRow="0" w:lastRow="0" w:firstColumn="0" w:lastColumn="0" w:oddVBand="0" w:evenVBand="0" w:oddHBand="1" w:evenHBand="0" w:firstRowFirstColumn="0" w:firstRowLastColumn="0" w:lastRowFirstColumn="0" w:lastRowLastColumn="0"/>
        </w:trPr>
        <w:tc>
          <w:tcPr>
            <w:tcW w:w="1702"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spacing w:beforeAutospacing="0" w:before="0" w:afterAutospacing="0" w:after="0"/>
              <w:rPr/>
            </w:pPr>
            <w:r>
              <w:rPr>
                <w:b/>
                <w:bCs/>
              </w:rPr>
              <w:t>STD-003-CPP</w:t>
            </w:r>
          </w:p>
        </w:tc>
        <w:tc>
          <w:tcPr>
            <w:tcW w:w="1438"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Critical</w:t>
            </w:r>
          </w:p>
        </w:tc>
        <w:tc>
          <w:tcPr>
            <w:tcW w:w="1535"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Likely</w:t>
            </w:r>
          </w:p>
        </w:tc>
        <w:tc>
          <w:tcPr>
            <w:tcW w:w="1799"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Medium</w:t>
            </w:r>
          </w:p>
        </w:tc>
        <w:tc>
          <w:tcPr>
            <w:tcW w:w="1883"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Critical</w:t>
            </w:r>
          </w:p>
        </w:tc>
        <w:tc>
          <w:tcPr>
            <w:tcW w:w="24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5</w:t>
            </w:r>
          </w:p>
        </w:tc>
      </w:tr>
      <w:tr>
        <w:trPr/>
        <w:tc>
          <w:tcPr>
            <w:tcW w:w="1702"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rPr/>
            </w:pPr>
            <w:r>
              <w:rPr>
                <w:b/>
                <w:bCs/>
              </w:rPr>
              <w:t>STD-004-CPP</w:t>
            </w:r>
            <w:r>
              <w:rPr/>
              <w:t xml:space="preserve"> </w:t>
            </w:r>
          </w:p>
        </w:tc>
        <w:tc>
          <w:tcPr>
            <w:tcW w:w="1438"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Critical</w:t>
            </w:r>
          </w:p>
        </w:tc>
        <w:tc>
          <w:tcPr>
            <w:tcW w:w="1535"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Likely</w:t>
            </w:r>
          </w:p>
        </w:tc>
        <w:tc>
          <w:tcPr>
            <w:tcW w:w="1799"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Medium</w:t>
            </w:r>
          </w:p>
        </w:tc>
        <w:tc>
          <w:tcPr>
            <w:tcW w:w="1883"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Critical</w:t>
            </w:r>
          </w:p>
        </w:tc>
        <w:tc>
          <w:tcPr>
            <w:tcW w:w="24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5</w:t>
            </w:r>
          </w:p>
        </w:tc>
      </w:tr>
      <w:tr>
        <w:trPr>
          <w:cnfStyle w:val="000000100000" w:firstRow="0" w:lastRow="0" w:firstColumn="0" w:lastColumn="0" w:oddVBand="0" w:evenVBand="0" w:oddHBand="1" w:evenHBand="0" w:firstRowFirstColumn="0" w:firstRowLastColumn="0" w:lastRowFirstColumn="0" w:lastRowLastColumn="0"/>
        </w:trPr>
        <w:tc>
          <w:tcPr>
            <w:tcW w:w="1702"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spacing w:beforeAutospacing="0" w:before="0" w:afterAutospacing="0" w:after="0"/>
              <w:rPr/>
            </w:pPr>
            <w:r>
              <w:rPr>
                <w:b/>
                <w:bCs/>
              </w:rPr>
              <w:t>STD-005-CPP</w:t>
            </w:r>
          </w:p>
        </w:tc>
        <w:tc>
          <w:tcPr>
            <w:tcW w:w="1438"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High</w:t>
            </w:r>
          </w:p>
        </w:tc>
        <w:tc>
          <w:tcPr>
            <w:tcW w:w="1535"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Possible</w:t>
            </w:r>
          </w:p>
        </w:tc>
        <w:tc>
          <w:tcPr>
            <w:tcW w:w="1799"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High</w:t>
            </w:r>
          </w:p>
        </w:tc>
        <w:tc>
          <w:tcPr>
            <w:tcW w:w="1883"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High</w:t>
            </w:r>
          </w:p>
        </w:tc>
        <w:tc>
          <w:tcPr>
            <w:tcW w:w="24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4</w:t>
            </w:r>
          </w:p>
        </w:tc>
      </w:tr>
      <w:tr>
        <w:trPr/>
        <w:tc>
          <w:tcPr>
            <w:tcW w:w="1702"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spacing w:beforeAutospacing="0" w:before="0" w:afterAutospacing="0" w:after="0"/>
              <w:rPr/>
            </w:pPr>
            <w:r>
              <w:rPr>
                <w:b/>
                <w:bCs/>
              </w:rPr>
              <w:t>STD-006-CPP</w:t>
            </w:r>
          </w:p>
        </w:tc>
        <w:tc>
          <w:tcPr>
            <w:tcW w:w="1438"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Medium</w:t>
            </w:r>
          </w:p>
        </w:tc>
        <w:tc>
          <w:tcPr>
            <w:tcW w:w="1535"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Unlikely</w:t>
            </w:r>
          </w:p>
        </w:tc>
        <w:tc>
          <w:tcPr>
            <w:tcW w:w="1799"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Low</w:t>
            </w:r>
          </w:p>
        </w:tc>
        <w:tc>
          <w:tcPr>
            <w:tcW w:w="1883"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Low</w:t>
            </w:r>
          </w:p>
        </w:tc>
        <w:tc>
          <w:tcPr>
            <w:tcW w:w="24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2</w:t>
            </w:r>
          </w:p>
        </w:tc>
      </w:tr>
      <w:tr>
        <w:trPr>
          <w:cnfStyle w:val="000000100000" w:firstRow="0" w:lastRow="0" w:firstColumn="0" w:lastColumn="0" w:oddVBand="0" w:evenVBand="0" w:oddHBand="1" w:evenHBand="0" w:firstRowFirstColumn="0" w:firstRowLastColumn="0" w:lastRowFirstColumn="0" w:lastRowLastColumn="0"/>
        </w:trPr>
        <w:tc>
          <w:tcPr>
            <w:tcW w:w="1702"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b/>
                <w:bCs/>
              </w:rPr>
              <w:t>STD-007-CPP</w:t>
            </w:r>
          </w:p>
        </w:tc>
        <w:tc>
          <w:tcPr>
            <w:tcW w:w="1438"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Low</w:t>
            </w:r>
          </w:p>
        </w:tc>
        <w:tc>
          <w:tcPr>
            <w:tcW w:w="1535"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Possible</w:t>
            </w:r>
          </w:p>
        </w:tc>
        <w:tc>
          <w:tcPr>
            <w:tcW w:w="1799"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Low</w:t>
            </w:r>
          </w:p>
        </w:tc>
        <w:tc>
          <w:tcPr>
            <w:tcW w:w="1883"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Low</w:t>
            </w:r>
          </w:p>
        </w:tc>
        <w:tc>
          <w:tcPr>
            <w:tcW w:w="24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2</w:t>
            </w:r>
          </w:p>
        </w:tc>
      </w:tr>
      <w:tr>
        <w:trPr/>
        <w:tc>
          <w:tcPr>
            <w:tcW w:w="1702"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spacing w:beforeAutospacing="0" w:before="0" w:afterAutospacing="0" w:after="0"/>
              <w:rPr/>
            </w:pPr>
            <w:r>
              <w:rPr>
                <w:b/>
                <w:bCs/>
              </w:rPr>
              <w:t>STD-008-CPP</w:t>
            </w:r>
          </w:p>
        </w:tc>
        <w:tc>
          <w:tcPr>
            <w:tcW w:w="1438"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High</w:t>
            </w:r>
          </w:p>
        </w:tc>
        <w:tc>
          <w:tcPr>
            <w:tcW w:w="1535"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Possible</w:t>
            </w:r>
          </w:p>
        </w:tc>
        <w:tc>
          <w:tcPr>
            <w:tcW w:w="1799"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High</w:t>
            </w:r>
          </w:p>
        </w:tc>
        <w:tc>
          <w:tcPr>
            <w:tcW w:w="1883"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High</w:t>
            </w:r>
          </w:p>
        </w:tc>
        <w:tc>
          <w:tcPr>
            <w:tcW w:w="24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4</w:t>
            </w:r>
          </w:p>
        </w:tc>
      </w:tr>
      <w:tr>
        <w:trPr>
          <w:cnfStyle w:val="000000100000" w:firstRow="0" w:lastRow="0" w:firstColumn="0" w:lastColumn="0" w:oddVBand="0" w:evenVBand="0" w:oddHBand="1" w:evenHBand="0" w:firstRowFirstColumn="0" w:firstRowLastColumn="0" w:lastRowFirstColumn="0" w:lastRowLastColumn="0"/>
        </w:trPr>
        <w:tc>
          <w:tcPr>
            <w:tcW w:w="1702"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spacing w:beforeAutospacing="0" w:before="0" w:afterAutospacing="0" w:after="0"/>
              <w:rPr/>
            </w:pPr>
            <w:r>
              <w:rPr>
                <w:b/>
                <w:bCs/>
              </w:rPr>
              <w:t>STD-009-CPP</w:t>
            </w:r>
          </w:p>
        </w:tc>
        <w:tc>
          <w:tcPr>
            <w:tcW w:w="1438"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High</w:t>
            </w:r>
          </w:p>
        </w:tc>
        <w:tc>
          <w:tcPr>
            <w:tcW w:w="1535"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Possible</w:t>
            </w:r>
          </w:p>
        </w:tc>
        <w:tc>
          <w:tcPr>
            <w:tcW w:w="1799"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Medium</w:t>
            </w:r>
          </w:p>
        </w:tc>
        <w:tc>
          <w:tcPr>
            <w:tcW w:w="1883"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High</w:t>
            </w:r>
          </w:p>
        </w:tc>
        <w:tc>
          <w:tcPr>
            <w:tcW w:w="24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4</w:t>
            </w:r>
          </w:p>
        </w:tc>
      </w:tr>
      <w:tr>
        <w:trPr/>
        <w:tc>
          <w:tcPr>
            <w:tcW w:w="1702"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spacing w:beforeAutospacing="0" w:before="0" w:afterAutospacing="0" w:after="0"/>
              <w:rPr/>
            </w:pPr>
            <w:r>
              <w:rPr>
                <w:b/>
                <w:bCs/>
              </w:rPr>
              <w:t>STD-010-CPP</w:t>
            </w:r>
          </w:p>
        </w:tc>
        <w:tc>
          <w:tcPr>
            <w:tcW w:w="1438"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Medium</w:t>
            </w:r>
          </w:p>
        </w:tc>
        <w:tc>
          <w:tcPr>
            <w:tcW w:w="1535"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Unlikely</w:t>
            </w:r>
          </w:p>
        </w:tc>
        <w:tc>
          <w:tcPr>
            <w:tcW w:w="1799"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Low</w:t>
            </w:r>
          </w:p>
        </w:tc>
        <w:tc>
          <w:tcPr>
            <w:tcW w:w="1883" w:type="dxa"/>
            <w:tcBorders>
              <w:top w:val="single" w:sz="4" w:space="0" w:color="C9C9C9"/>
              <w:left w:val="single" w:sz="4" w:space="0" w:color="C9C9C9"/>
              <w:bottom w:val="single" w:sz="4" w:space="0" w:color="C9C9C9"/>
              <w:right w:val="single" w:sz="4" w:space="0" w:color="C9C9C9"/>
            </w:tcBorders>
            <w:shd w:fill="auto" w:val="clear"/>
          </w:tcPr>
          <w:p>
            <w:pPr>
              <w:pStyle w:val="Normal"/>
              <w:spacing w:beforeAutospacing="0" w:before="0" w:afterAutospacing="0" w:after="0"/>
              <w:rPr/>
            </w:pPr>
            <w:r>
              <w:rPr/>
              <w:t>Medium</w:t>
            </w:r>
          </w:p>
        </w:tc>
        <w:tc>
          <w:tcPr>
            <w:tcW w:w="24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3</w:t>
            </w:r>
          </w:p>
          <w:p>
            <w:pPr>
              <w:pStyle w:val="Normal"/>
              <w:cnfStyle w:val="000000000000" w:firstRow="0" w:lastRow="0" w:firstColumn="0" w:lastColumn="0" w:oddVBand="0" w:evenVBand="0" w:oddHBand="0" w:evenHBand="0" w:firstRowFirstColumn="0" w:firstRowLastColumn="0" w:lastRowFirstColumn="0" w:lastRowLastColumn="0"/>
              <w:rPr/>
            </w:pPr>
            <w:r>
              <w:rPr/>
            </w:r>
          </w:p>
        </w:tc>
      </w:tr>
      <w:tr>
        <w:trPr>
          <w:cnfStyle w:val="000000100000" w:firstRow="0" w:lastRow="0" w:firstColumn="0" w:lastColumn="0" w:oddVBand="0" w:evenVBand="0" w:oddHBand="1" w:evenHBand="0" w:firstRowFirstColumn="0" w:firstRowLastColumn="0" w:lastRowFirstColumn="0" w:lastRowLastColumn="0"/>
        </w:trPr>
        <w:tc>
          <w:tcPr>
            <w:tcW w:w="1702"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D9D9D9" w:val="clear"/>
          </w:tcPr>
          <w:p>
            <w:pPr>
              <w:pStyle w:val="Normal"/>
              <w:rPr/>
            </w:pPr>
            <w:r>
              <w:rPr/>
              <w:t>[Insert text.]</w:t>
            </w:r>
          </w:p>
        </w:tc>
        <w:tc>
          <w:tcPr>
            <w:tcW w:w="1438"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c>
          <w:tcPr>
            <w:tcW w:w="1535"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c>
          <w:tcPr>
            <w:tcW w:w="1799"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c>
          <w:tcPr>
            <w:tcW w:w="1883"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c>
          <w:tcPr>
            <w:tcW w:w="2430"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r>
      <w:tr>
        <w:trPr/>
        <w:tc>
          <w:tcPr>
            <w:tcW w:w="1702"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rPr/>
            </w:pPr>
            <w:r>
              <w:rPr/>
              <w:t>[Insert text.]</w:t>
            </w:r>
          </w:p>
        </w:tc>
        <w:tc>
          <w:tcPr>
            <w:tcW w:w="1438"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[Insert text.]</w:t>
            </w:r>
          </w:p>
        </w:tc>
        <w:tc>
          <w:tcPr>
            <w:tcW w:w="1535"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[Insert text.]</w:t>
            </w:r>
          </w:p>
        </w:tc>
        <w:tc>
          <w:tcPr>
            <w:tcW w:w="1799"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[Insert text.]</w:t>
            </w:r>
          </w:p>
        </w:tc>
        <w:tc>
          <w:tcPr>
            <w:tcW w:w="1883"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[Insert text.]</w:t>
            </w:r>
          </w:p>
        </w:tc>
        <w:tc>
          <w:tcPr>
            <w:tcW w:w="24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[Insert text.]</w:t>
            </w:r>
          </w:p>
        </w:tc>
      </w:tr>
      <w:tr>
        <w:trPr>
          <w:cnfStyle w:val="000000100000" w:firstRow="0" w:lastRow="0" w:firstColumn="0" w:lastColumn="0" w:oddVBand="0" w:evenVBand="0" w:oddHBand="1" w:evenHBand="0" w:firstRowFirstColumn="0" w:firstRowLastColumn="0" w:lastRowFirstColumn="0" w:lastRowLastColumn="0"/>
        </w:trPr>
        <w:tc>
          <w:tcPr>
            <w:tcW w:w="1702"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[Insert text.]</w:t>
            </w:r>
          </w:p>
        </w:tc>
        <w:tc>
          <w:tcPr>
            <w:tcW w:w="1438"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c>
          <w:tcPr>
            <w:tcW w:w="1535"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c>
          <w:tcPr>
            <w:tcW w:w="1799"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c>
          <w:tcPr>
            <w:tcW w:w="1883"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c>
          <w:tcPr>
            <w:tcW w:w="24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r>
      <w:tr>
        <w:trPr/>
        <w:tc>
          <w:tcPr>
            <w:tcW w:w="1702"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C9C9C9"/>
              <w:right w:val="single" w:sz="4" w:space="0" w:color="C9C9C9"/>
            </w:tcBorders>
            <w:shd w:color="auto" w:fill="EDEDED" w:val="clear"/>
          </w:tcPr>
          <w:p>
            <w:pPr>
              <w:pStyle w:val="Normal"/>
              <w:rPr/>
            </w:pPr>
            <w:r>
              <w:rPr/>
              <w:t>[Insert text.]</w:t>
            </w:r>
          </w:p>
        </w:tc>
        <w:tc>
          <w:tcPr>
            <w:tcW w:w="1438"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[Insert text.]</w:t>
            </w:r>
          </w:p>
        </w:tc>
        <w:tc>
          <w:tcPr>
            <w:tcW w:w="1535"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[Insert text.]</w:t>
            </w:r>
          </w:p>
        </w:tc>
        <w:tc>
          <w:tcPr>
            <w:tcW w:w="1799"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[Insert text.]</w:t>
            </w:r>
          </w:p>
        </w:tc>
        <w:tc>
          <w:tcPr>
            <w:tcW w:w="1883"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[Insert text.]</w:t>
            </w:r>
          </w:p>
        </w:tc>
        <w:tc>
          <w:tcPr>
            <w:tcW w:w="24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[Insert text.]</w:t>
            </w:r>
          </w:p>
        </w:tc>
      </w:tr>
    </w:tbl>
    <w:p>
      <w:pPr>
        <w:pStyle w:val="Normal"/>
        <w:rPr/>
      </w:pPr>
      <w:r>
        <w:rPr/>
      </w:r>
    </w:p>
    <w:p>
      <w:pPr>
        <w:pStyle w:val="Heading3"/>
        <w:rPr/>
      </w:pPr>
      <w:bookmarkStart w:id="67" w:name="__RefHeading___Toc6422_3088192272"/>
      <w:bookmarkStart w:id="68" w:name="_Toc52464076"/>
      <w:bookmarkEnd w:id="67"/>
      <w:r>
        <w:rPr/>
        <w:t>Create Policies for Encryption and Triple A</w:t>
      </w:r>
      <w:bookmarkEnd w:id="68"/>
      <w:r>
        <w:rPr/>
        <w:t xml:space="preserve"> </w:t>
      </w:r>
    </w:p>
    <w:p>
      <w:pPr>
        <w:pStyle w:val="Normal"/>
        <w:ind w:left="720" w:hanging="0"/>
        <w:rPr>
          <w:b/>
          <w:b/>
          <w:i/>
          <w:i/>
        </w:rPr>
      </w:pPr>
      <w:r>
        <w:rPr/>
        <w:t>Include all three types of encryption (in flight, at rest, and in use) and each of the three elements of the Triple-A framework using the tables provided</w:t>
      </w:r>
      <w:r>
        <w:rPr>
          <w:b/>
          <w:i/>
        </w:rPr>
        <w:t>.</w:t>
      </w:r>
    </w:p>
    <w:p>
      <w:pPr>
        <w:pStyle w:val="List"/>
        <w:numPr>
          <w:ilvl w:val="1"/>
          <w:numId w:val="5"/>
        </w:numPr>
        <w:rPr/>
      </w:pPr>
      <w:r>
        <w:rPr/>
        <w:t>Explain each type of encryption, how it is used, and why and when the policy applies.</w:t>
      </w:r>
    </w:p>
    <w:p>
      <w:pPr>
        <w:pStyle w:val="List"/>
        <w:numPr>
          <w:ilvl w:val="1"/>
          <w:numId w:val="5"/>
        </w:numPr>
        <w:rPr/>
      </w:pPr>
      <w:r>
        <w:rPr/>
        <w:t>Explain each type of Triple-A framework strategy, how it is used, and why and when the policy applies.</w:t>
      </w:r>
    </w:p>
    <w:p>
      <w:pPr>
        <w:pStyle w:val="Normal"/>
        <w:ind w:left="1440" w:hanging="0"/>
        <w:rPr/>
      </w:pPr>
      <w:r>
        <w:rPr/>
      </w:r>
    </w:p>
    <w:p>
      <w:pPr>
        <w:pStyle w:val="Normal"/>
        <w:rPr/>
      </w:pPr>
      <w:r>
        <w:rPr/>
        <w:t>Write policies for each and explain what it is, how it should be applied in practice, and why it should be used.</w:t>
      </w:r>
    </w:p>
    <w:p>
      <w:pPr>
        <w:pStyle w:val="Normal"/>
        <w:rPr/>
      </w:pPr>
      <w:r>
        <w:rPr/>
      </w:r>
    </w:p>
    <w:tbl>
      <w:tblPr>
        <w:tblStyle w:val="affffffffd"/>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2064"/>
        <w:gridCol w:w="8715"/>
      </w:tblGrid>
      <w:tr>
        <w:trPr>
          <w:tblHeader w:val="true"/>
          <w:trHeight w:val="420" w:hRule="atLeast"/>
        </w:trPr>
        <w:tc>
          <w:tcPr>
            <w:tcW w:w="2064" w:type="dxa"/>
            <w:tcBorders>
              <w:top w:val="single" w:sz="8" w:space="0" w:color="000000"/>
              <w:left w:val="single" w:sz="8" w:space="0" w:color="000000"/>
              <w:bottom w:val="single" w:sz="8" w:space="0" w:color="000000"/>
              <w:right w:val="single" w:sz="8" w:space="0" w:color="000000"/>
            </w:tcBorders>
            <w:shd w:color="auto" w:fill="D9D9D9" w:val="clear"/>
            <w:vAlign w:val="bottom"/>
          </w:tcPr>
          <w:p>
            <w:pPr>
              <w:pStyle w:val="Normal"/>
              <w:numPr>
                <w:ilvl w:val="0"/>
                <w:numId w:val="4"/>
              </w:numPr>
              <w:rPr>
                <w:b/>
                <w:b/>
              </w:rPr>
            </w:pPr>
            <w:r>
              <w:rPr>
                <w:b/>
              </w:rPr>
              <w:t>Encryption</w:t>
            </w:r>
          </w:p>
        </w:tc>
        <w:tc>
          <w:tcPr>
            <w:tcW w:w="8715" w:type="dxa"/>
            <w:tcBorders>
              <w:top w:val="single" w:sz="8" w:space="0" w:color="000000"/>
              <w:left w:val="single" w:sz="8" w:space="0" w:color="000000"/>
              <w:bottom w:val="single" w:sz="8" w:space="0" w:color="000000"/>
              <w:right w:val="single" w:sz="8" w:space="0" w:color="000000"/>
            </w:tcBorders>
            <w:shd w:color="auto" w:fill="D9D9D9" w:val="clear"/>
            <w:vAlign w:val="bottom"/>
          </w:tcPr>
          <w:p>
            <w:pPr>
              <w:pStyle w:val="Normal"/>
              <w:rPr>
                <w:b/>
                <w:b/>
              </w:rPr>
            </w:pPr>
            <w:r>
              <w:rPr>
                <w:b/>
              </w:rPr>
              <w:t>Explain what it is and how and why the policy applies.</w:t>
            </w:r>
          </w:p>
        </w:tc>
      </w:tr>
      <w:tr>
        <w:trPr>
          <w:trHeight w:val="420" w:hRule="atLeast"/>
        </w:trPr>
        <w:tc>
          <w:tcPr>
            <w:tcW w:w="2064" w:type="dxa"/>
            <w:tcBorders>
              <w:top w:val="single" w:sz="8" w:space="0" w:color="000000"/>
              <w:left w:val="single" w:sz="8" w:space="0" w:color="000000"/>
              <w:bottom w:val="single" w:sz="8" w:space="0" w:color="000000"/>
              <w:right w:val="single" w:sz="8" w:space="0" w:color="000000"/>
            </w:tcBorders>
            <w:shd w:fill="auto" w:val="clear"/>
          </w:tcPr>
          <w:p>
            <w:pPr>
              <w:pStyle w:val="Normal"/>
              <w:rPr/>
            </w:pPr>
            <w:r>
              <w:rPr/>
              <w:t>Encryption at rest</w:t>
            </w:r>
          </w:p>
        </w:tc>
        <w:tc>
          <w:tcPr>
            <w:tcW w:w="8715"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pPr>
            <w:r>
              <w:rPr/>
              <w:t xml:space="preserve"> </w:t>
            </w:r>
            <w:r>
              <w:rPr/>
              <w:t xml:space="preserve">The cryptographic </w:t>
            </w:r>
            <w:sdt>
              <w:sdtPr>
                <w:id w:val="144268961"/>
              </w:sdtPr>
              <w:sdtContent>
                <w:r>
                  <w:rPr/>
                  <w:t>protection of data stored</w:t>
                </w:r>
              </w:sdtContent>
            </w:sdt>
            <w:r>
              <w:rPr/>
              <w:t xml:space="preserve"> physically or logically on disk (e.g., AES-256 on databases and backups).</w:t>
            </w:r>
          </w:p>
          <w:p>
            <w:pPr>
              <w:pStyle w:val="Normal"/>
              <w:bidi w:val="0"/>
              <w:spacing w:beforeAutospacing="0" w:before="0" w:afterAutospacing="0" w:after="0"/>
              <w:rPr/>
            </w:pPr>
            <w:r>
              <w:rPr/>
            </w:r>
          </w:p>
          <w:p>
            <w:pPr>
              <w:pStyle w:val="Normal"/>
              <w:bidi w:val="0"/>
              <w:spacing w:beforeAutospacing="0" w:before="0" w:afterAutospacing="0" w:after="0"/>
              <w:rPr/>
            </w:pPr>
            <w:r>
              <w:rPr/>
              <w:t xml:space="preserve"> </w:t>
            </w:r>
            <w:r>
              <w:rPr/>
              <w:t>Applied universally to all Green Pace databases and storage drives to prevent data exfiltration if physical drives or server storage are stolen or improperly accessed.</w:t>
            </w:r>
          </w:p>
        </w:tc>
      </w:tr>
      <w:tr>
        <w:trPr>
          <w:trHeight w:val="420" w:hRule="atLeast"/>
        </w:trPr>
        <w:tc>
          <w:tcPr>
            <w:tcW w:w="2064" w:type="dxa"/>
            <w:tcBorders>
              <w:top w:val="single" w:sz="8" w:space="0" w:color="000000"/>
              <w:left w:val="single" w:sz="8" w:space="0" w:color="000000"/>
              <w:bottom w:val="single" w:sz="8" w:space="0" w:color="000000"/>
              <w:right w:val="single" w:sz="8" w:space="0" w:color="000000"/>
            </w:tcBorders>
            <w:shd w:fill="auto" w:val="clear"/>
          </w:tcPr>
          <w:p>
            <w:pPr>
              <w:pStyle w:val="Normal"/>
              <w:rPr/>
            </w:pPr>
            <w:r>
              <w:rPr/>
              <w:t>Encryption in flight</w:t>
            </w:r>
          </w:p>
        </w:tc>
        <w:tc>
          <w:tcPr>
            <w:tcW w:w="8715"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pPr>
            <w:sdt>
              <w:sdtPr>
                <w:id w:val="910717085"/>
              </w:sdtPr>
              <w:sdtContent>
                <w:r>
                  <w:rPr/>
                  <w:t xml:space="preserve">The encryption of </w:t>
                </w:r>
                <w:r>
                  <w:rPr/>
                  <w:t>data as it</w:t>
                </w:r>
              </w:sdtContent>
            </w:sdt>
            <w:r>
              <w:rPr/>
              <w:t xml:space="preserve"> travels across </w:t>
            </w:r>
            <w:sdt>
              <w:sdtPr>
                <w:id w:val="953292286"/>
              </w:sdtPr>
              <w:sdtContent>
                <w:r>
                  <w:rPr/>
                  <w:t>a network</w:t>
                </w:r>
              </w:sdtContent>
            </w:sdt>
            <w:r>
              <w:rPr/>
              <w:t xml:space="preserve"> (e.g., </w:t>
            </w:r>
            <w:sdt>
              <w:sdtPr>
                <w:id w:val="710585479"/>
              </w:sdtPr>
              <w:sdtContent>
                <w:r>
                  <w:rPr/>
                  <w:t>TLS</w:t>
                </w:r>
              </w:sdtContent>
            </w:sdt>
            <w:r>
              <w:rPr/>
              <w:t xml:space="preserve"> 1.3).</w:t>
            </w:r>
          </w:p>
          <w:p>
            <w:pPr>
              <w:pStyle w:val="Normal"/>
              <w:bidi w:val="0"/>
              <w:spacing w:beforeAutospacing="0" w:before="0" w:afterAutospacing="0" w:after="0"/>
              <w:rPr/>
            </w:pPr>
            <w:r>
              <w:rPr/>
            </w:r>
          </w:p>
          <w:p>
            <w:pPr>
              <w:pStyle w:val="Normal"/>
              <w:bidi w:val="0"/>
              <w:spacing w:beforeAutospacing="0" w:before="0" w:afterAutospacing="0" w:after="0"/>
              <w:rPr/>
            </w:pPr>
            <w:r>
              <w:rPr/>
              <w:t xml:space="preserve"> </w:t>
            </w:r>
            <w:r>
              <w:rPr/>
              <w:t xml:space="preserve">Applied to all client-server, web, and internal API traffic. It </w:t>
            </w:r>
            <w:sdt>
              <w:sdtPr>
                <w:id w:val="1937358383"/>
              </w:sdtPr>
              <w:sdtContent>
                <w:r>
                  <w:rPr/>
                  <w:t>prevents Man-In-The-Middle (MITM) attacks and</w:t>
                </w:r>
              </w:sdtContent>
            </w:sdt>
            <w:r>
              <w:rPr/>
              <w:t xml:space="preserve"> eavesdropping, ensuring data confidentiality </w:t>
            </w:r>
            <w:sdt>
              <w:sdtPr>
                <w:id w:val="1709305810"/>
              </w:sdtPr>
              <w:sdtContent>
                <w:r>
                  <w:rPr/>
                  <w:t>during transit.</w:t>
                </w:r>
              </w:sdtContent>
            </w:sdt>
          </w:p>
        </w:tc>
      </w:tr>
      <w:tr>
        <w:trPr>
          <w:trHeight w:val="420" w:hRule="atLeast"/>
        </w:trPr>
        <w:tc>
          <w:tcPr>
            <w:tcW w:w="2064" w:type="dxa"/>
            <w:tcBorders>
              <w:top w:val="single" w:sz="8" w:space="0" w:color="000000"/>
              <w:left w:val="single" w:sz="8" w:space="0" w:color="000000"/>
              <w:bottom w:val="single" w:sz="8" w:space="0" w:color="000000"/>
              <w:right w:val="single" w:sz="8" w:space="0" w:color="000000"/>
            </w:tcBorders>
            <w:shd w:fill="auto" w:val="clear"/>
          </w:tcPr>
          <w:p>
            <w:pPr>
              <w:pStyle w:val="Normal"/>
              <w:rPr/>
            </w:pPr>
            <w:r>
              <w:rPr/>
              <w:t>Encryption in use</w:t>
            </w:r>
          </w:p>
        </w:tc>
        <w:tc>
          <w:tcPr>
            <w:tcW w:w="8715"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pPr>
            <w:r>
              <w:rPr/>
              <w:t xml:space="preserve"> </w:t>
            </w:r>
            <w:r>
              <w:rPr/>
              <w:t xml:space="preserve">Securing </w:t>
            </w:r>
            <w:sdt>
              <w:sdtPr>
                <w:id w:val="196945133"/>
              </w:sdtPr>
              <w:sdtContent>
                <w:r>
                  <w:rPr/>
                  <w:t>data while it is actively being processed in</w:t>
                </w:r>
              </w:sdtContent>
            </w:sdt>
            <w:r>
              <w:rPr/>
              <w:t xml:space="preserve"> RAM (e.g., Secure Enclaves, Confidential Computing, or zeroing memory buffers).</w:t>
            </w:r>
          </w:p>
          <w:p>
            <w:pPr>
              <w:pStyle w:val="Normal"/>
              <w:bidi w:val="0"/>
              <w:spacing w:beforeAutospacing="0" w:before="0" w:afterAutospacing="0" w:after="0"/>
              <w:rPr/>
            </w:pPr>
            <w:r>
              <w:rPr/>
            </w:r>
          </w:p>
          <w:p>
            <w:pPr>
              <w:pStyle w:val="Normal"/>
              <w:bidi w:val="0"/>
              <w:spacing w:beforeAutospacing="0" w:before="0" w:afterAutospacing="0" w:after="0"/>
              <w:rPr/>
            </w:pPr>
            <w:r>
              <w:rPr/>
              <w:t xml:space="preserve"> </w:t>
            </w:r>
            <w:r>
              <w:rPr/>
              <w:t>Applied when handling extremely sensitive PII, cryptographic keys, or passwords (as seen in STD-010-CPP) to ensure memory scraping malware cannot harvest data while the application runs.</w:t>
            </w:r>
          </w:p>
        </w:tc>
      </w:tr>
    </w:tbl>
    <w:p>
      <w:pPr>
        <w:pStyle w:val="Normal"/>
        <w:rPr>
          <w:sz w:val="26"/>
          <w:szCs w:val="26"/>
        </w:rPr>
      </w:pPr>
      <w:r>
        <w:rPr>
          <w:sz w:val="26"/>
          <w:szCs w:val="26"/>
        </w:rPr>
      </w:r>
    </w:p>
    <w:tbl>
      <w:tblPr>
        <w:tblStyle w:val="affffffffe"/>
        <w:tblW w:w="10780" w:type="dxa"/>
        <w:jc w:val="left"/>
        <w:tblInd w:w="-8" w:type="dxa"/>
        <w:tblCellMar>
          <w:top w:w="100" w:type="dxa"/>
          <w:left w:w="100" w:type="dxa"/>
          <w:bottom w:w="100" w:type="dxa"/>
          <w:right w:w="100" w:type="dxa"/>
        </w:tblCellMar>
        <w:tblLook w:firstRow="1" w:noVBand="1" w:lastRow="0" w:firstColumn="1" w:lastColumn="0" w:noHBand="1" w:val="06a0"/>
      </w:tblPr>
      <w:tblGrid>
        <w:gridCol w:w="2067"/>
        <w:gridCol w:w="8712"/>
      </w:tblGrid>
      <w:tr>
        <w:trPr>
          <w:tblHeader w:val="true"/>
          <w:trHeight w:val="420" w:hRule="atLeast"/>
        </w:trPr>
        <w:tc>
          <w:tcPr>
            <w:tcW w:w="2067" w:type="dxa"/>
            <w:tcBorders>
              <w:top w:val="single" w:sz="8" w:space="0" w:color="000000"/>
              <w:left w:val="single" w:sz="8" w:space="0" w:color="000000"/>
              <w:bottom w:val="single" w:sz="8" w:space="0" w:color="000000"/>
              <w:right w:val="single" w:sz="8" w:space="0" w:color="000000"/>
            </w:tcBorders>
            <w:shd w:fill="auto" w:val="clear"/>
          </w:tcPr>
          <w:p>
            <w:pPr>
              <w:pStyle w:val="Normal"/>
              <w:numPr>
                <w:ilvl w:val="0"/>
                <w:numId w:val="4"/>
              </w:numPr>
              <w:rPr>
                <w:b/>
                <w:b/>
              </w:rPr>
            </w:pPr>
            <w:r>
              <w:rPr>
                <w:b/>
              </w:rPr>
              <w:t>Triple-A Framework*</w:t>
            </w:r>
          </w:p>
        </w:tc>
        <w:tc>
          <w:tcPr>
            <w:tcW w:w="8712" w:type="dxa"/>
            <w:tcBorders>
              <w:top w:val="single" w:sz="8" w:space="0" w:color="000000"/>
              <w:left w:val="single" w:sz="8" w:space="0" w:color="000000"/>
              <w:bottom w:val="single" w:sz="8" w:space="0" w:color="000000"/>
              <w:right w:val="single" w:sz="8" w:space="0" w:color="000000"/>
            </w:tcBorders>
            <w:shd w:fill="auto" w:val="clear"/>
          </w:tcPr>
          <w:p>
            <w:pPr>
              <w:pStyle w:val="Normal"/>
              <w:rPr/>
            </w:pPr>
            <w:r>
              <w:rPr>
                <w:b/>
              </w:rPr>
              <w:t>Explain what it is and how and why the policy applies.</w:t>
            </w:r>
          </w:p>
        </w:tc>
      </w:tr>
      <w:tr>
        <w:trPr>
          <w:trHeight w:val="420" w:hRule="atLeast"/>
        </w:trPr>
        <w:tc>
          <w:tcPr>
            <w:tcW w:w="2067" w:type="dxa"/>
            <w:tcBorders>
              <w:top w:val="single" w:sz="8" w:space="0" w:color="000000"/>
              <w:left w:val="single" w:sz="8" w:space="0" w:color="000000"/>
              <w:bottom w:val="single" w:sz="8" w:space="0" w:color="000000"/>
              <w:right w:val="single" w:sz="8" w:space="0" w:color="000000"/>
            </w:tcBorders>
            <w:shd w:fill="auto" w:val="clear"/>
          </w:tcPr>
          <w:p>
            <w:pPr>
              <w:pStyle w:val="Normal"/>
              <w:rPr/>
            </w:pPr>
            <w:r>
              <w:rPr/>
              <w:t>Authentication</w:t>
            </w:r>
          </w:p>
        </w:tc>
        <w:tc>
          <w:tcPr>
            <w:tcW w:w="8712"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pPr>
            <w:r>
              <w:rPr/>
              <w:t>The process of verifying a user's or system's identity (e.g., Multi-Factor Authentication, strict password policies). Applied at every system entry point, user login interface, and database connection. It ensures that only verified individuals or services interact with the application, and requires strict identity verification during t</w:t>
            </w:r>
            <w:r>
              <w:rPr>
                <w:b w:val="false"/>
                <w:bCs w:val="false"/>
              </w:rPr>
              <w:t xml:space="preserve">he addition of new users. </w:t>
            </w:r>
          </w:p>
        </w:tc>
      </w:tr>
      <w:tr>
        <w:trPr>
          <w:trHeight w:val="420" w:hRule="atLeast"/>
        </w:trPr>
        <w:tc>
          <w:tcPr>
            <w:tcW w:w="2067" w:type="dxa"/>
            <w:tcBorders>
              <w:top w:val="single" w:sz="8" w:space="0" w:color="000000"/>
              <w:left w:val="single" w:sz="8" w:space="0" w:color="000000"/>
              <w:bottom w:val="single" w:sz="8" w:space="0" w:color="000000"/>
              <w:right w:val="single" w:sz="8" w:space="0" w:color="000000"/>
            </w:tcBorders>
            <w:shd w:fill="auto" w:val="clear"/>
          </w:tcPr>
          <w:p>
            <w:pPr>
              <w:pStyle w:val="Normal"/>
              <w:rPr/>
            </w:pPr>
            <w:r>
              <w:rPr/>
              <w:t>Authorization</w:t>
            </w:r>
          </w:p>
        </w:tc>
        <w:tc>
          <w:tcPr>
            <w:tcW w:w="8712"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b w:val="false"/>
                <w:b w:val="false"/>
                <w:bCs w:val="false"/>
                <w:i w:val="false"/>
                <w:i w:val="false"/>
                <w:iCs w:val="false"/>
              </w:rPr>
            </w:pPr>
            <w:r>
              <w:rPr>
                <w:b w:val="false"/>
                <w:bCs w:val="false"/>
                <w:i w:val="false"/>
                <w:iCs w:val="false"/>
              </w:rPr>
              <w:t>Enforcing access controls to decide what an authenticated user can do (</w:t>
            </w:r>
            <w:sdt>
              <w:sdtPr>
                <w:id w:val="612605703"/>
              </w:sdtPr>
              <w:sdtContent>
                <w:r>
                  <w:rPr>
                    <w:b w:val="false"/>
                    <w:bCs w:val="false"/>
                    <w:i w:val="false"/>
                    <w:iCs w:val="false"/>
                  </w:rPr>
                  <w:t>e.g., Role-Based Access Control, Principle of Least Privilege</w:t>
                </w:r>
              </w:sdtContent>
            </w:sdt>
            <w:r>
              <w:rPr>
                <w:b w:val="false"/>
                <w:bCs w:val="false"/>
                <w:i w:val="false"/>
                <w:iCs w:val="false"/>
              </w:rPr>
              <w:t>).</w:t>
            </w:r>
          </w:p>
          <w:p>
            <w:pPr>
              <w:pStyle w:val="Normal"/>
              <w:bidi w:val="0"/>
              <w:spacing w:beforeAutospacing="0" w:before="0" w:afterAutospacing="0" w:after="0"/>
              <w:rPr>
                <w:b w:val="false"/>
                <w:b w:val="false"/>
                <w:bCs w:val="false"/>
                <w:i w:val="false"/>
                <w:i w:val="false"/>
                <w:iCs w:val="false"/>
              </w:rPr>
            </w:pPr>
            <w:r>
              <w:rPr>
                <w:b w:val="false"/>
                <w:bCs w:val="false"/>
                <w:i w:val="false"/>
                <w:iCs w:val="false"/>
              </w:rPr>
            </w:r>
          </w:p>
          <w:p>
            <w:pPr>
              <w:pStyle w:val="Normal"/>
              <w:bidi w:val="0"/>
              <w:spacing w:beforeAutospacing="0" w:before="0" w:afterAutospacing="0" w:after="0"/>
              <w:rPr/>
            </w:pPr>
            <w:r>
              <w:rPr/>
              <w:t>Applied after logging in to gate user-level access, restrict specific files accessed by users, and dictate who has the authority to make changes to the database.</w:t>
            </w:r>
          </w:p>
        </w:tc>
      </w:tr>
      <w:tr>
        <w:trPr>
          <w:trHeight w:val="420" w:hRule="atLeast"/>
        </w:trPr>
        <w:tc>
          <w:tcPr>
            <w:tcW w:w="2067" w:type="dxa"/>
            <w:tcBorders>
              <w:top w:val="single" w:sz="8" w:space="0" w:color="000000"/>
              <w:left w:val="single" w:sz="8" w:space="0" w:color="000000"/>
              <w:bottom w:val="single" w:sz="8" w:space="0" w:color="000000"/>
              <w:right w:val="single" w:sz="8" w:space="0" w:color="000000"/>
            </w:tcBorders>
            <w:shd w:fill="auto" w:val="clear"/>
          </w:tcPr>
          <w:p>
            <w:pPr>
              <w:pStyle w:val="Normal"/>
              <w:rPr/>
            </w:pPr>
            <w:r>
              <w:rPr/>
              <w:t>Accounting</w:t>
            </w:r>
          </w:p>
        </w:tc>
        <w:tc>
          <w:tcPr>
            <w:tcW w:w="8712" w:type="dxa"/>
            <w:tcBorders>
              <w:top w:val="single" w:sz="8" w:space="0" w:color="000000"/>
              <w:left w:val="single" w:sz="8" w:space="0" w:color="000000"/>
              <w:bottom w:val="single" w:sz="8" w:space="0" w:color="000000"/>
              <w:right w:val="single" w:sz="8" w:space="0" w:color="000000"/>
            </w:tcBorders>
            <w:shd w:fill="auto" w:val="clear"/>
          </w:tcPr>
          <w:p>
            <w:pPr>
              <w:pStyle w:val="Normal"/>
              <w:bidi w:val="0"/>
              <w:spacing w:beforeAutospacing="0" w:before="0" w:afterAutospacing="0" w:after="0"/>
              <w:rPr/>
            </w:pPr>
            <w:r>
              <w:rPr/>
              <w:t xml:space="preserve">The </w:t>
            </w:r>
            <w:sdt>
              <w:sdtPr>
                <w:id w:val="149652072"/>
              </w:sdtPr>
              <w:sdtContent>
                <w:r>
                  <w:rPr/>
                  <w:t>tracking and logging</w:t>
                </w:r>
              </w:sdtContent>
            </w:sdt>
            <w:r>
              <w:rPr/>
              <w:t xml:space="preserve"> of user activities and system events.</w:t>
            </w:r>
          </w:p>
          <w:p>
            <w:pPr>
              <w:pStyle w:val="Normal"/>
              <w:bidi w:val="0"/>
              <w:spacing w:beforeAutospacing="0" w:before="0" w:afterAutospacing="0" w:after="0"/>
              <w:rPr/>
            </w:pPr>
            <w:r>
              <w:rPr/>
            </w:r>
          </w:p>
          <w:p>
            <w:pPr>
              <w:pStyle w:val="Normal"/>
              <w:bidi w:val="0"/>
              <w:spacing w:beforeAutospacing="0" w:before="0" w:afterAutospacing="0" w:after="0"/>
              <w:rPr/>
            </w:pPr>
            <w:r>
              <w:rPr/>
              <w:t>Applied constantly in the background using centralized SIEM tools. It records user logins, unauthorized access attempts, files accessed, and database changes to set up an audit trail for forensic analysis and compliance verification.</w:t>
            </w:r>
          </w:p>
        </w:tc>
      </w:tr>
    </w:tbl>
    <w:p>
      <w:pPr>
        <w:pStyle w:val="Normal"/>
        <w:rPr/>
      </w:pPr>
      <w:r>
        <w:rPr/>
      </w:r>
    </w:p>
    <w:p>
      <w:pPr>
        <w:pStyle w:val="Normal"/>
        <w:ind w:left="810" w:hanging="0"/>
        <w:rPr/>
      </w:pPr>
      <w:r>
        <w:rPr>
          <w:b/>
        </w:rPr>
        <w:t>*</w:t>
      </w:r>
      <w:r>
        <w:rPr/>
        <w:t>Use this checklist for the Triple A to be sure you include these elements in your policy:</w:t>
      </w:r>
    </w:p>
    <w:p>
      <w:pPr>
        <w:pStyle w:val="Normal"/>
        <w:rPr/>
      </w:pPr>
      <w:r>
        <w:rPr/>
      </w:r>
    </w:p>
    <w:p>
      <w:pPr>
        <w:pStyle w:val="ListBullet"/>
        <w:numPr>
          <w:ilvl w:val="0"/>
          <w:numId w:val="3"/>
        </w:numPr>
        <w:ind w:left="1440" w:hanging="0"/>
        <w:rPr/>
      </w:pPr>
      <w:r>
        <w:rPr/>
        <w:t>User logins</w:t>
      </w:r>
    </w:p>
    <w:p>
      <w:pPr>
        <w:pStyle w:val="ListBullet"/>
        <w:numPr>
          <w:ilvl w:val="0"/>
          <w:numId w:val="3"/>
        </w:numPr>
        <w:ind w:left="1440" w:hanging="0"/>
        <w:rPr/>
      </w:pPr>
      <w:r>
        <w:rPr/>
        <w:t>Changes to the database</w:t>
      </w:r>
    </w:p>
    <w:p>
      <w:pPr>
        <w:pStyle w:val="ListBullet"/>
        <w:numPr>
          <w:ilvl w:val="0"/>
          <w:numId w:val="3"/>
        </w:numPr>
        <w:ind w:left="1440" w:hanging="0"/>
        <w:rPr/>
      </w:pPr>
      <w:r>
        <w:rPr/>
        <w:t>Addition of new users</w:t>
      </w:r>
    </w:p>
    <w:p>
      <w:pPr>
        <w:pStyle w:val="ListBullet"/>
        <w:numPr>
          <w:ilvl w:val="0"/>
          <w:numId w:val="3"/>
        </w:numPr>
        <w:ind w:left="1440" w:hanging="0"/>
        <w:rPr/>
      </w:pPr>
      <w:r>
        <w:rPr/>
        <w:t>User level of access</w:t>
      </w:r>
    </w:p>
    <w:p>
      <w:pPr>
        <w:pStyle w:val="ListBullet"/>
        <w:numPr>
          <w:ilvl w:val="0"/>
          <w:numId w:val="3"/>
        </w:numPr>
        <w:ind w:left="1440" w:hanging="0"/>
        <w:rPr/>
      </w:pPr>
      <w:r>
        <w:rPr/>
        <w:t>Files accessed by users</w:t>
      </w:r>
    </w:p>
    <w:p>
      <w:pPr>
        <w:pStyle w:val="ListBullet"/>
        <w:ind w:left="1440" w:hanging="0"/>
        <w:rPr/>
      </w:pPr>
      <w:r>
        <w:rPr/>
      </w:r>
    </w:p>
    <w:p>
      <w:pPr>
        <w:pStyle w:val="ListBullet"/>
        <w:ind w:left="1440" w:hanging="0"/>
        <w:rPr/>
      </w:pPr>
      <w:r>
        <w:rPr/>
      </w:r>
    </w:p>
    <w:p>
      <w:pPr>
        <w:pStyle w:val="ListBullet"/>
        <w:ind w:left="1440" w:hanging="0"/>
        <w:rPr/>
      </w:pPr>
      <w:r>
        <w:rPr/>
      </w:r>
    </w:p>
    <w:p>
      <w:pPr>
        <w:pStyle w:val="Normal"/>
        <w:ind w:left="720" w:hanging="0"/>
        <w:rPr>
          <w:color w:val="000000"/>
        </w:rPr>
      </w:pPr>
      <w:r>
        <w:rPr>
          <w:color w:val="000000"/>
        </w:rPr>
      </w:r>
    </w:p>
    <w:p>
      <w:pPr>
        <w:pStyle w:val="Heading3"/>
        <w:rPr/>
      </w:pPr>
      <w:bookmarkStart w:id="69" w:name="__RefHeading___Toc6424_3088192272"/>
      <w:bookmarkStart w:id="70" w:name="_Toc52464077"/>
      <w:bookmarkEnd w:id="69"/>
      <w:r>
        <w:rPr/>
        <w:t>Map the Principles</w:t>
      </w:r>
      <w:bookmarkEnd w:id="70"/>
      <w:r>
        <w:rPr>
          <w:i/>
        </w:rPr>
        <w:t xml:space="preserve"> </w:t>
      </w:r>
    </w:p>
    <w:p>
      <w:pPr>
        <w:pStyle w:val="Normal"/>
        <w:bidi w:val="0"/>
        <w:spacing w:beforeAutospacing="0" w:before="0" w:afterAutospacing="0" w:after="240"/>
        <w:rPr/>
      </w:pPr>
      <w:r>
        <w:rPr>
          <w:rFonts w:eastAsia="Times New Roman" w:cs="Times New Roman" w:ascii="Times New Roman" w:hAnsi="Times New Roman"/>
          <w:sz w:val="24"/>
          <w:szCs w:val="24"/>
          <w:lang w:val="en-US"/>
        </w:rPr>
        <w:t>To guarantee that the Green Pace coding standards are anchored in widely accepted best practices, the ten standards have been mapped directly to the Ten Core Security Principles defined earlier in this policy:</w:t>
      </w:r>
    </w:p>
    <w:p>
      <w:pPr>
        <w:pStyle w:val="ListParagraph"/>
        <w:numPr>
          <w:ilvl w:val="0"/>
          <w:numId w:val="6"/>
        </w:numPr>
        <w:bidi w:val="0"/>
        <w:spacing w:beforeAutospacing="0" w:before="0" w:afterAutospacing="0" w:after="0"/>
        <w:contextualSpacing/>
        <w:rPr/>
      </w:pPr>
      <w:r>
        <w:rPr>
          <w:rFonts w:eastAsia="Times New Roman" w:cs="Times New Roman" w:ascii="Times New Roman" w:hAnsi="Times New Roman"/>
          <w:b/>
          <w:bCs/>
          <w:sz w:val="24"/>
          <w:szCs w:val="24"/>
          <w:lang w:val="en-US"/>
        </w:rPr>
        <w:t>STD-001-CPP (Data Type):</w:t>
      </w:r>
      <w:r>
        <w:rPr>
          <w:rFonts w:eastAsia="Times New Roman" w:cs="Times New Roman" w:ascii="Times New Roman" w:hAnsi="Times New Roman"/>
          <w:sz w:val="24"/>
          <w:szCs w:val="24"/>
          <w:lang w:val="en-US"/>
        </w:rPr>
        <w:t xml:space="preserve"> Supports </w:t>
      </w:r>
      <w:sdt>
        <w:sdtPr>
          <w:id w:val="1113736413"/>
        </w:sdtPr>
        <w:sdtContent>
          <w:r>
            <w:rPr>
              <w:rFonts w:eastAsia="Times New Roman" w:cs="Times New Roman" w:ascii="Times New Roman" w:hAnsi="Times New Roman"/>
              <w:sz w:val="24"/>
              <w:szCs w:val="24"/>
              <w:lang w:val="en-US"/>
            </w:rPr>
            <w:t xml:space="preserve">Principles </w:t>
          </w:r>
          <w:r>
            <w:rPr>
              <w:rFonts w:eastAsia="Times New Roman" w:cs="Times New Roman" w:ascii="Times New Roman" w:hAnsi="Times New Roman"/>
              <w:b/>
              <w:bCs/>
              <w:sz w:val="24"/>
              <w:szCs w:val="24"/>
              <w:lang w:val="en-US"/>
            </w:rPr>
            <w:t>2</w:t>
          </w:r>
        </w:sdtContent>
      </w:sdt>
      <w:r>
        <w:rPr>
          <w:rFonts w:eastAsia="Times New Roman" w:cs="Times New Roman" w:ascii="Times New Roman" w:hAnsi="Times New Roman"/>
          <w:b/>
          <w:bCs/>
          <w:sz w:val="24"/>
          <w:szCs w:val="24"/>
          <w:lang w:val="en-US"/>
        </w:rPr>
        <w:t xml:space="preserve"> (Heed Compiler Warnings)</w:t>
      </w:r>
      <w:r>
        <w:rPr>
          <w:rFonts w:eastAsia="Times New Roman" w:cs="Times New Roman" w:ascii="Times New Roman" w:hAnsi="Times New Roman"/>
          <w:sz w:val="24"/>
          <w:szCs w:val="24"/>
          <w:lang w:val="en-US"/>
        </w:rPr>
        <w:t xml:space="preserve"> and </w:t>
      </w:r>
      <w:r>
        <w:rPr>
          <w:rFonts w:eastAsia="Times New Roman" w:cs="Times New Roman" w:ascii="Times New Roman" w:hAnsi="Times New Roman"/>
          <w:b/>
          <w:bCs/>
          <w:sz w:val="24"/>
          <w:szCs w:val="24"/>
          <w:lang w:val="en-US"/>
        </w:rPr>
        <w:t>10 (Adopt Secure Standards)</w:t>
      </w:r>
      <w:r>
        <w:rPr>
          <w:rFonts w:eastAsia="Times New Roman" w:cs="Times New Roman" w:ascii="Times New Roman" w:hAnsi="Times New Roman"/>
          <w:sz w:val="24"/>
          <w:szCs w:val="24"/>
          <w:lang w:val="en-US"/>
        </w:rPr>
        <w:t>. Enforcing strict data types prevents compiler warnings about truncation, acting as a foundational coding baseline.</w:t>
      </w:r>
    </w:p>
    <w:p>
      <w:pPr>
        <w:pStyle w:val="ListParagraph"/>
        <w:numPr>
          <w:ilvl w:val="0"/>
          <w:numId w:val="6"/>
        </w:numPr>
        <w:bidi w:val="0"/>
        <w:spacing w:beforeAutospacing="0" w:before="0" w:afterAutospacing="0" w:after="0"/>
        <w:contextualSpacing/>
        <w:rPr/>
      </w:pPr>
      <w:r>
        <w:rPr>
          <w:rFonts w:eastAsia="Times New Roman" w:cs="Times New Roman" w:ascii="Times New Roman" w:hAnsi="Times New Roman"/>
          <w:b/>
          <w:bCs/>
          <w:sz w:val="24"/>
          <w:szCs w:val="24"/>
          <w:lang w:val="en-US"/>
        </w:rPr>
        <w:t>STD-002-CPP (Data Value):</w:t>
      </w:r>
      <w:r>
        <w:rPr>
          <w:rFonts w:eastAsia="Times New Roman" w:cs="Times New Roman" w:ascii="Times New Roman" w:hAnsi="Times New Roman"/>
          <w:sz w:val="24"/>
          <w:szCs w:val="24"/>
          <w:lang w:val="en-US"/>
        </w:rPr>
        <w:t xml:space="preserve"> Supports Principles </w:t>
      </w:r>
      <w:r>
        <w:rPr>
          <w:rFonts w:eastAsia="Times New Roman" w:cs="Times New Roman" w:ascii="Times New Roman" w:hAnsi="Times New Roman"/>
          <w:b/>
          <w:bCs/>
          <w:sz w:val="24"/>
          <w:szCs w:val="24"/>
          <w:lang w:val="en-US"/>
        </w:rPr>
        <w:t>1 (Validate Input Data)</w:t>
      </w:r>
      <w:r>
        <w:rPr>
          <w:rFonts w:eastAsia="Times New Roman" w:cs="Times New Roman" w:ascii="Times New Roman" w:hAnsi="Times New Roman"/>
          <w:sz w:val="24"/>
          <w:szCs w:val="24"/>
          <w:lang w:val="en-US"/>
        </w:rPr>
        <w:t xml:space="preserve"> and </w:t>
      </w:r>
      <w:r>
        <w:rPr>
          <w:rFonts w:eastAsia="Times New Roman" w:cs="Times New Roman" w:ascii="Times New Roman" w:hAnsi="Times New Roman"/>
          <w:b/>
          <w:bCs/>
          <w:sz w:val="24"/>
          <w:szCs w:val="24"/>
          <w:lang w:val="en-US"/>
        </w:rPr>
        <w:t>9 (Effective QA)</w:t>
      </w:r>
      <w:r>
        <w:rPr>
          <w:rFonts w:eastAsia="Times New Roman" w:cs="Times New Roman" w:ascii="Times New Roman" w:hAnsi="Times New Roman"/>
          <w:sz w:val="24"/>
          <w:szCs w:val="24"/>
          <w:lang w:val="en-US"/>
        </w:rPr>
        <w:t>. Requiring arithmetic boundaries to be checked explicitly confirms data limits before execution, a process verified dynamically through QA fuzzing.</w:t>
      </w:r>
    </w:p>
    <w:p>
      <w:pPr>
        <w:pStyle w:val="ListParagraph"/>
        <w:numPr>
          <w:ilvl w:val="0"/>
          <w:numId w:val="6"/>
        </w:numPr>
        <w:bidi w:val="0"/>
        <w:spacing w:beforeAutospacing="0" w:before="0" w:afterAutospacing="0" w:after="0"/>
        <w:contextualSpacing/>
        <w:rPr/>
      </w:pPr>
      <w:r>
        <w:rPr>
          <w:rFonts w:eastAsia="Times New Roman" w:cs="Times New Roman" w:ascii="Times New Roman" w:hAnsi="Times New Roman"/>
          <w:b/>
          <w:bCs/>
          <w:sz w:val="24"/>
          <w:szCs w:val="24"/>
          <w:lang w:val="en-US"/>
        </w:rPr>
        <w:t>STD-003-CPP (String Correctness):</w:t>
      </w:r>
      <w:r>
        <w:rPr>
          <w:rFonts w:eastAsia="Times New Roman" w:cs="Times New Roman" w:ascii="Times New Roman" w:hAnsi="Times New Roman"/>
          <w:sz w:val="24"/>
          <w:szCs w:val="24"/>
          <w:lang w:val="en-US"/>
        </w:rPr>
        <w:t xml:space="preserve"> Supports Principles </w:t>
      </w:r>
      <w:r>
        <w:rPr>
          <w:rFonts w:eastAsia="Times New Roman" w:cs="Times New Roman" w:ascii="Times New Roman" w:hAnsi="Times New Roman"/>
          <w:b/>
          <w:bCs/>
          <w:sz w:val="24"/>
          <w:szCs w:val="24"/>
          <w:lang w:val="en-US"/>
        </w:rPr>
        <w:t>1 (Validate Input Data)</w:t>
      </w:r>
      <w:r>
        <w:rPr>
          <w:rFonts w:eastAsia="Times New Roman" w:cs="Times New Roman" w:ascii="Times New Roman" w:hAnsi="Times New Roman"/>
          <w:sz w:val="24"/>
          <w:szCs w:val="24"/>
          <w:lang w:val="en-US"/>
        </w:rPr>
        <w:t xml:space="preserve"> </w:t>
      </w:r>
      <w:sdt>
        <w:sdtPr>
          <w:id w:val="1813277807"/>
        </w:sdtPr>
        <w:sdtContent>
          <w:r>
            <w:rPr>
              <w:rFonts w:eastAsia="Times New Roman" w:cs="Times New Roman" w:ascii="Times New Roman" w:hAnsi="Times New Roman"/>
              <w:sz w:val="24"/>
              <w:szCs w:val="24"/>
              <w:lang w:val="en-US"/>
            </w:rPr>
            <w:t xml:space="preserve">and </w:t>
          </w:r>
          <w:r>
            <w:rPr>
              <w:rFonts w:eastAsia="Times New Roman" w:cs="Times New Roman" w:ascii="Times New Roman" w:hAnsi="Times New Roman"/>
              <w:b/>
              <w:bCs/>
              <w:sz w:val="24"/>
              <w:szCs w:val="24"/>
              <w:lang w:val="en-US"/>
            </w:rPr>
            <w:t>8 (Defense in Depth</w:t>
          </w:r>
        </w:sdtContent>
      </w:sdt>
      <w:r>
        <w:rPr>
          <w:rFonts w:eastAsia="Times New Roman" w:cs="Times New Roman" w:ascii="Times New Roman" w:hAnsi="Times New Roman"/>
          <w:b/>
          <w:bCs/>
          <w:sz w:val="24"/>
          <w:szCs w:val="24"/>
          <w:lang w:val="en-US"/>
        </w:rPr>
        <w:t>)</w:t>
      </w:r>
      <w:r>
        <w:rPr>
          <w:rFonts w:eastAsia="Times New Roman" w:cs="Times New Roman" w:ascii="Times New Roman" w:hAnsi="Times New Roman"/>
          <w:sz w:val="24"/>
          <w:szCs w:val="24"/>
          <w:lang w:val="en-US"/>
        </w:rPr>
        <w:t xml:space="preserve">. Bounding string copies limits the size of the input accepted, acting as an internal defense layer if perimeter controls </w:t>
      </w:r>
      <w:bookmarkStart w:id="71" w:name="_Int_lWE3R2e0"/>
      <w:r>
        <w:rPr>
          <w:rFonts w:eastAsia="Times New Roman" w:cs="Times New Roman" w:ascii="Times New Roman" w:hAnsi="Times New Roman"/>
          <w:sz w:val="24"/>
          <w:szCs w:val="24"/>
          <w:lang w:val="en-US"/>
        </w:rPr>
        <w:t>fail to</w:t>
      </w:r>
      <w:bookmarkEnd w:id="71"/>
      <w:r>
        <w:rPr>
          <w:rFonts w:eastAsia="Times New Roman" w:cs="Times New Roman" w:ascii="Times New Roman" w:hAnsi="Times New Roman"/>
          <w:sz w:val="24"/>
          <w:szCs w:val="24"/>
          <w:lang w:val="en-US"/>
        </w:rPr>
        <w:t xml:space="preserve"> stop a massive payload.</w:t>
      </w:r>
    </w:p>
    <w:p>
      <w:pPr>
        <w:pStyle w:val="ListParagraph"/>
        <w:numPr>
          <w:ilvl w:val="0"/>
          <w:numId w:val="6"/>
        </w:numPr>
        <w:bidi w:val="0"/>
        <w:spacing w:beforeAutospacing="0" w:before="0" w:afterAutospacing="0" w:after="0"/>
        <w:contextualSpacing/>
        <w:rPr/>
      </w:pPr>
      <w:r>
        <w:rPr>
          <w:rFonts w:eastAsia="Times New Roman" w:cs="Times New Roman" w:ascii="Times New Roman" w:hAnsi="Times New Roman"/>
          <w:b/>
          <w:bCs/>
          <w:sz w:val="24"/>
          <w:szCs w:val="24"/>
          <w:lang w:val="en-US"/>
        </w:rPr>
        <w:t>STD-004-CPP (SQL Injection):</w:t>
      </w:r>
      <w:r>
        <w:rPr>
          <w:rFonts w:eastAsia="Times New Roman" w:cs="Times New Roman" w:ascii="Times New Roman" w:hAnsi="Times New Roman"/>
          <w:sz w:val="24"/>
          <w:szCs w:val="24"/>
          <w:lang w:val="en-US"/>
        </w:rPr>
        <w:t xml:space="preserve"> Supports Principles </w:t>
      </w:r>
      <w:r>
        <w:rPr>
          <w:rFonts w:eastAsia="Times New Roman" w:cs="Times New Roman" w:ascii="Times New Roman" w:hAnsi="Times New Roman"/>
          <w:b/>
          <w:bCs/>
          <w:sz w:val="24"/>
          <w:szCs w:val="24"/>
          <w:lang w:val="en-US"/>
        </w:rPr>
        <w:t>1 (Validate Input Data)</w:t>
      </w:r>
      <w:r>
        <w:rPr>
          <w:rFonts w:eastAsia="Times New Roman" w:cs="Times New Roman" w:ascii="Times New Roman" w:hAnsi="Times New Roman"/>
          <w:sz w:val="24"/>
          <w:szCs w:val="24"/>
          <w:lang w:val="en-US"/>
        </w:rPr>
        <w:t xml:space="preserve"> and </w:t>
      </w:r>
      <w:sdt>
        <w:sdtPr>
          <w:id w:val="830187058"/>
        </w:sdtPr>
        <w:sdtContent>
          <w:r>
            <w:rPr>
              <w:rFonts w:eastAsia="Times New Roman" w:cs="Times New Roman" w:ascii="Times New Roman" w:hAnsi="Times New Roman"/>
              <w:b/>
              <w:bCs/>
              <w:sz w:val="24"/>
              <w:szCs w:val="24"/>
              <w:lang w:val="en-US"/>
            </w:rPr>
            <w:t>7 (Sanitize Data</w:t>
          </w:r>
        </w:sdtContent>
      </w:sdt>
      <w:r>
        <w:rPr>
          <w:rFonts w:eastAsia="Times New Roman" w:cs="Times New Roman" w:ascii="Times New Roman" w:hAnsi="Times New Roman"/>
          <w:b/>
          <w:bCs/>
          <w:sz w:val="24"/>
          <w:szCs w:val="24"/>
          <w:lang w:val="en-US"/>
        </w:rPr>
        <w:t>)</w:t>
      </w:r>
      <w:r>
        <w:rPr>
          <w:rFonts w:eastAsia="Times New Roman" w:cs="Times New Roman" w:ascii="Times New Roman" w:hAnsi="Times New Roman"/>
          <w:sz w:val="24"/>
          <w:szCs w:val="24"/>
          <w:lang w:val="en-US"/>
        </w:rPr>
        <w:t>. Utilizing prepared statements inherently sanitizes raw data before it is sent to the backend database system.</w:t>
      </w:r>
    </w:p>
    <w:p>
      <w:pPr>
        <w:pStyle w:val="ListParagraph"/>
        <w:numPr>
          <w:ilvl w:val="0"/>
          <w:numId w:val="6"/>
        </w:numPr>
        <w:bidi w:val="0"/>
        <w:spacing w:beforeAutospacing="0" w:before="0" w:afterAutospacing="0" w:after="0"/>
        <w:contextualSpacing/>
        <w:rPr/>
      </w:pPr>
      <w:r>
        <w:rPr>
          <w:rFonts w:eastAsia="Times New Roman" w:cs="Times New Roman" w:ascii="Times New Roman" w:hAnsi="Times New Roman"/>
          <w:b/>
          <w:bCs/>
          <w:sz w:val="24"/>
          <w:szCs w:val="24"/>
          <w:lang w:val="en-US"/>
        </w:rPr>
        <w:t>STD-005-CPP (Memory Protection):</w:t>
      </w:r>
      <w:r>
        <w:rPr>
          <w:rFonts w:eastAsia="Times New Roman" w:cs="Times New Roman" w:ascii="Times New Roman" w:hAnsi="Times New Roman"/>
          <w:sz w:val="24"/>
          <w:szCs w:val="24"/>
          <w:lang w:val="en-US"/>
        </w:rPr>
        <w:t xml:space="preserve"> Supports Principles </w:t>
      </w:r>
      <w:r>
        <w:rPr>
          <w:rFonts w:eastAsia="Times New Roman" w:cs="Times New Roman" w:ascii="Times New Roman" w:hAnsi="Times New Roman"/>
          <w:b/>
          <w:bCs/>
          <w:sz w:val="24"/>
          <w:szCs w:val="24"/>
          <w:lang w:val="en-US"/>
        </w:rPr>
        <w:t>3 (Architect for Security)</w:t>
      </w:r>
      <w:r>
        <w:rPr>
          <w:rFonts w:eastAsia="Times New Roman" w:cs="Times New Roman" w:ascii="Times New Roman" w:hAnsi="Times New Roman"/>
          <w:sz w:val="24"/>
          <w:szCs w:val="24"/>
          <w:lang w:val="en-US"/>
        </w:rPr>
        <w:t xml:space="preserve"> and </w:t>
      </w:r>
      <w:r>
        <w:rPr>
          <w:rFonts w:eastAsia="Times New Roman" w:cs="Times New Roman" w:ascii="Times New Roman" w:hAnsi="Times New Roman"/>
          <w:b/>
          <w:bCs/>
          <w:sz w:val="24"/>
          <w:szCs w:val="24"/>
          <w:lang w:val="en-US"/>
        </w:rPr>
        <w:t>10 (Adopt Secure Standards)</w:t>
      </w:r>
      <w:r>
        <w:rPr>
          <w:rFonts w:eastAsia="Times New Roman" w:cs="Times New Roman" w:ascii="Times New Roman" w:hAnsi="Times New Roman"/>
          <w:sz w:val="24"/>
          <w:szCs w:val="24"/>
          <w:lang w:val="en-US"/>
        </w:rPr>
        <w:t>. Proper pointer and memory lifecycle management must be a core architectural decision standard across all C++ teams.</w:t>
      </w:r>
    </w:p>
    <w:p>
      <w:pPr>
        <w:pStyle w:val="ListParagraph"/>
        <w:numPr>
          <w:ilvl w:val="0"/>
          <w:numId w:val="6"/>
        </w:numPr>
        <w:bidi w:val="0"/>
        <w:spacing w:beforeAutospacing="0" w:before="0" w:afterAutospacing="0" w:after="0"/>
        <w:contextualSpacing/>
        <w:rPr/>
      </w:pPr>
      <w:r>
        <w:rPr>
          <w:rFonts w:eastAsia="Times New Roman" w:cs="Times New Roman" w:ascii="Times New Roman" w:hAnsi="Times New Roman"/>
          <w:b/>
          <w:bCs/>
          <w:sz w:val="24"/>
          <w:szCs w:val="24"/>
          <w:lang w:val="en-US"/>
        </w:rPr>
        <w:t>STD-006-CPP (Assertions):</w:t>
      </w:r>
      <w:r>
        <w:rPr>
          <w:rFonts w:eastAsia="Times New Roman" w:cs="Times New Roman" w:ascii="Times New Roman" w:hAnsi="Times New Roman"/>
          <w:sz w:val="24"/>
          <w:szCs w:val="24"/>
          <w:lang w:val="en-US"/>
        </w:rPr>
        <w:t xml:space="preserve"> Supports Principles </w:t>
      </w:r>
      <w:r>
        <w:rPr>
          <w:rFonts w:eastAsia="Times New Roman" w:cs="Times New Roman" w:ascii="Times New Roman" w:hAnsi="Times New Roman"/>
          <w:b/>
          <w:bCs/>
          <w:sz w:val="24"/>
          <w:szCs w:val="24"/>
          <w:lang w:val="en-US"/>
        </w:rPr>
        <w:t>4 (Keep It Simple)</w:t>
      </w:r>
      <w:r>
        <w:rPr>
          <w:rFonts w:eastAsia="Times New Roman" w:cs="Times New Roman" w:ascii="Times New Roman" w:hAnsi="Times New Roman"/>
          <w:sz w:val="24"/>
          <w:szCs w:val="24"/>
          <w:lang w:val="en-US"/>
        </w:rPr>
        <w:t xml:space="preserve"> and </w:t>
      </w:r>
      <w:r>
        <w:rPr>
          <w:rFonts w:eastAsia="Times New Roman" w:cs="Times New Roman" w:ascii="Times New Roman" w:hAnsi="Times New Roman"/>
          <w:b/>
          <w:bCs/>
          <w:sz w:val="24"/>
          <w:szCs w:val="24"/>
          <w:lang w:val="en-US"/>
        </w:rPr>
        <w:t>9 (Effective QA)</w:t>
      </w:r>
      <w:r>
        <w:rPr>
          <w:rFonts w:eastAsia="Times New Roman" w:cs="Times New Roman" w:ascii="Times New Roman" w:hAnsi="Times New Roman"/>
          <w:sz w:val="24"/>
          <w:szCs w:val="24"/>
          <w:lang w:val="en-US"/>
        </w:rPr>
        <w:t xml:space="preserve">. Using standard </w:t>
      </w:r>
      <w:r>
        <w:rPr>
          <w:rFonts w:eastAsia="Consolas" w:cs="Consolas" w:ascii="Consolas" w:hAnsi="Consolas"/>
          <w:sz w:val="24"/>
          <w:szCs w:val="24"/>
          <w:lang w:val="en-US"/>
        </w:rPr>
        <w:t>if</w:t>
      </w:r>
      <w:r>
        <w:rPr>
          <w:rFonts w:eastAsia="Times New Roman" w:cs="Times New Roman" w:ascii="Times New Roman" w:hAnsi="Times New Roman"/>
          <w:sz w:val="24"/>
          <w:szCs w:val="24"/>
          <w:lang w:val="en-US"/>
        </w:rPr>
        <w:t xml:space="preserve"> logic rather than assertions for critical checks keeps error handling simple, ensuring QA can accurately test release builds.</w:t>
      </w:r>
    </w:p>
    <w:p>
      <w:pPr>
        <w:pStyle w:val="ListParagraph"/>
        <w:numPr>
          <w:ilvl w:val="0"/>
          <w:numId w:val="6"/>
        </w:numPr>
        <w:bidi w:val="0"/>
        <w:spacing w:beforeAutospacing="0" w:before="0" w:afterAutospacing="0" w:after="0"/>
        <w:contextualSpacing/>
        <w:rPr/>
      </w:pPr>
      <w:r>
        <w:rPr>
          <w:rFonts w:eastAsia="Times New Roman" w:cs="Times New Roman" w:ascii="Times New Roman" w:hAnsi="Times New Roman"/>
          <w:b/>
          <w:bCs/>
          <w:sz w:val="24"/>
          <w:szCs w:val="24"/>
          <w:lang w:val="en-US"/>
        </w:rPr>
        <w:t>STD-007-CPP (Exceptions):</w:t>
      </w:r>
      <w:r>
        <w:rPr>
          <w:rFonts w:eastAsia="Times New Roman" w:cs="Times New Roman" w:ascii="Times New Roman" w:hAnsi="Times New Roman"/>
          <w:sz w:val="24"/>
          <w:szCs w:val="24"/>
          <w:lang w:val="en-US"/>
        </w:rPr>
        <w:t xml:space="preserve"> Supports Principles </w:t>
      </w:r>
      <w:r>
        <w:rPr>
          <w:rFonts w:eastAsia="Times New Roman" w:cs="Times New Roman" w:ascii="Times New Roman" w:hAnsi="Times New Roman"/>
          <w:b/>
          <w:bCs/>
          <w:sz w:val="24"/>
          <w:szCs w:val="24"/>
          <w:lang w:val="en-US"/>
        </w:rPr>
        <w:t>4 (Keep It Simple)</w:t>
      </w:r>
      <w:r>
        <w:rPr>
          <w:rFonts w:eastAsia="Times New Roman" w:cs="Times New Roman" w:ascii="Times New Roman" w:hAnsi="Times New Roman"/>
          <w:sz w:val="24"/>
          <w:szCs w:val="24"/>
          <w:lang w:val="en-US"/>
        </w:rPr>
        <w:t xml:space="preserve"> and </w:t>
      </w:r>
      <w:r>
        <w:rPr>
          <w:rFonts w:eastAsia="Times New Roman" w:cs="Times New Roman" w:ascii="Times New Roman" w:hAnsi="Times New Roman"/>
          <w:b/>
          <w:bCs/>
          <w:sz w:val="24"/>
          <w:szCs w:val="24"/>
          <w:lang w:val="en-US"/>
        </w:rPr>
        <w:t>10 (Adopt Secure Standards)</w:t>
      </w:r>
      <w:r>
        <w:rPr>
          <w:rFonts w:eastAsia="Times New Roman" w:cs="Times New Roman" w:ascii="Times New Roman" w:hAnsi="Times New Roman"/>
          <w:sz w:val="24"/>
          <w:szCs w:val="24"/>
          <w:lang w:val="en-US"/>
        </w:rPr>
        <w:t>. Catchin</w:t>
      </w:r>
      <w:r>
        <w:rPr>
          <w:rFonts w:eastAsia="Times New Roman" w:cs="Times New Roman" w:ascii="Times New Roman" w:hAnsi="Times New Roman"/>
          <w:b w:val="false"/>
          <w:bCs w:val="false"/>
          <w:sz w:val="24"/>
          <w:szCs w:val="24"/>
          <w:lang w:val="en-US"/>
        </w:rPr>
        <w:t>g exceptions by</w:t>
      </w:r>
      <w:r>
        <w:rPr>
          <w:rFonts w:eastAsia="Times New Roman" w:cs="Times New Roman" w:ascii="Times New Roman" w:hAnsi="Times New Roman"/>
          <w:sz w:val="24"/>
          <w:szCs w:val="24"/>
          <w:lang w:val="en-US"/>
        </w:rPr>
        <w:t xml:space="preserve"> reference simplifies error tracking  by preserving the original object data, adhering to strict C++ standardizations.</w:t>
      </w:r>
    </w:p>
    <w:p>
      <w:pPr>
        <w:pStyle w:val="ListParagraph"/>
        <w:numPr>
          <w:ilvl w:val="0"/>
          <w:numId w:val="6"/>
        </w:numPr>
        <w:bidi w:val="0"/>
        <w:spacing w:beforeAutospacing="0" w:before="0" w:afterAutospacing="0" w:after="0"/>
        <w:contextualSpacing/>
        <w:rPr/>
      </w:pPr>
      <w:r>
        <w:rPr>
          <w:rFonts w:eastAsia="Times New Roman" w:cs="Times New Roman" w:ascii="Times New Roman" w:hAnsi="Times New Roman"/>
          <w:b/>
          <w:bCs/>
          <w:sz w:val="24"/>
          <w:szCs w:val="24"/>
          <w:lang w:val="en-US"/>
        </w:rPr>
        <w:t>STD-008-CPP (Concurrency):</w:t>
      </w:r>
      <w:r>
        <w:rPr>
          <w:rFonts w:eastAsia="Times New Roman" w:cs="Times New Roman" w:ascii="Times New Roman" w:hAnsi="Times New Roman"/>
          <w:sz w:val="24"/>
          <w:szCs w:val="24"/>
          <w:lang w:val="en-US"/>
        </w:rPr>
        <w:t xml:space="preserve"> Supports Principles </w:t>
      </w:r>
      <w:r>
        <w:rPr>
          <w:rFonts w:eastAsia="Times New Roman" w:cs="Times New Roman" w:ascii="Times New Roman" w:hAnsi="Times New Roman"/>
          <w:b/>
          <w:bCs/>
          <w:sz w:val="24"/>
          <w:szCs w:val="24"/>
          <w:lang w:val="en-US"/>
        </w:rPr>
        <w:t>3 (Architect for Security)</w:t>
      </w:r>
      <w:r>
        <w:rPr>
          <w:rFonts w:eastAsia="Times New Roman" w:cs="Times New Roman" w:ascii="Times New Roman" w:hAnsi="Times New Roman"/>
          <w:sz w:val="24"/>
          <w:szCs w:val="24"/>
          <w:lang w:val="en-US"/>
        </w:rPr>
        <w:t xml:space="preserve"> and </w:t>
      </w:r>
      <w:r>
        <w:rPr>
          <w:rFonts w:eastAsia="Times New Roman" w:cs="Times New Roman" w:ascii="Times New Roman" w:hAnsi="Times New Roman"/>
          <w:b/>
          <w:bCs/>
          <w:sz w:val="24"/>
          <w:szCs w:val="24"/>
          <w:lang w:val="en-US"/>
        </w:rPr>
        <w:t>9 (Effective QA)</w:t>
      </w:r>
      <w:r>
        <w:rPr>
          <w:rFonts w:eastAsia="Times New Roman" w:cs="Times New Roman" w:ascii="Times New Roman" w:hAnsi="Times New Roman"/>
          <w:sz w:val="24"/>
          <w:szCs w:val="24"/>
          <w:lang w:val="en-US"/>
        </w:rPr>
        <w:t>. Thread synchronization must be architected from day one and requires highly effective dynamic QA testing to show data races.</w:t>
      </w:r>
    </w:p>
    <w:p>
      <w:pPr>
        <w:pStyle w:val="ListParagraph"/>
        <w:numPr>
          <w:ilvl w:val="0"/>
          <w:numId w:val="6"/>
        </w:numPr>
        <w:bidi w:val="0"/>
        <w:spacing w:beforeAutospacing="0" w:before="0" w:afterAutospacing="0" w:after="0"/>
        <w:contextualSpacing/>
        <w:rPr/>
      </w:pPr>
      <w:r>
        <w:rPr>
          <w:rFonts w:eastAsia="Times New Roman" w:cs="Times New Roman" w:ascii="Times New Roman" w:hAnsi="Times New Roman"/>
          <w:b/>
          <w:bCs/>
          <w:sz w:val="24"/>
          <w:szCs w:val="24"/>
          <w:lang w:val="en-US"/>
        </w:rPr>
        <w:t>STD-009-CPP (File I/O):</w:t>
      </w:r>
      <w:r>
        <w:rPr>
          <w:rFonts w:eastAsia="Times New Roman" w:cs="Times New Roman" w:ascii="Times New Roman" w:hAnsi="Times New Roman"/>
          <w:sz w:val="24"/>
          <w:szCs w:val="24"/>
          <w:lang w:val="en-US"/>
        </w:rPr>
        <w:t xml:space="preserve"> Supports </w:t>
      </w:r>
      <w:sdt>
        <w:sdtPr>
          <w:id w:val="1744407088"/>
        </w:sdtPr>
        <w:sdtContent>
          <w:r>
            <w:rPr>
              <w:rFonts w:eastAsia="Times New Roman" w:cs="Times New Roman" w:ascii="Times New Roman" w:hAnsi="Times New Roman"/>
              <w:sz w:val="24"/>
              <w:szCs w:val="24"/>
              <w:lang w:val="en-US"/>
            </w:rPr>
            <w:t xml:space="preserve">Principles </w:t>
          </w:r>
          <w:r>
            <w:rPr>
              <w:rFonts w:eastAsia="Times New Roman" w:cs="Times New Roman" w:ascii="Times New Roman" w:hAnsi="Times New Roman"/>
              <w:b/>
              <w:bCs/>
              <w:sz w:val="24"/>
              <w:szCs w:val="24"/>
              <w:lang w:val="en-US"/>
            </w:rPr>
            <w:t>1 (Validate Input Data)</w:t>
          </w: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b/>
              <w:bCs/>
              <w:sz w:val="24"/>
              <w:szCs w:val="24"/>
              <w:lang w:val="en-US"/>
            </w:rPr>
            <w:t>5</w:t>
          </w:r>
        </w:sdtContent>
      </w:sdt>
      <w:r>
        <w:rPr>
          <w:rFonts w:eastAsia="Times New Roman" w:cs="Times New Roman" w:ascii="Times New Roman" w:hAnsi="Times New Roman"/>
          <w:b/>
          <w:bCs/>
          <w:sz w:val="24"/>
          <w:szCs w:val="24"/>
          <w:lang w:val="en-US"/>
        </w:rPr>
        <w:t xml:space="preserve"> </w:t>
      </w:r>
      <w:sdt>
        <w:sdtPr>
          <w:id w:val="1223361471"/>
        </w:sdtPr>
        <w:sdtContent>
          <w:r>
            <w:rPr>
              <w:rFonts w:eastAsia="Times New Roman" w:cs="Times New Roman" w:ascii="Times New Roman" w:hAnsi="Times New Roman"/>
              <w:b/>
              <w:bCs/>
              <w:sz w:val="24"/>
              <w:szCs w:val="24"/>
              <w:lang w:val="en-US"/>
            </w:rPr>
            <w:t>(Default Deny)</w:t>
          </w:r>
          <w:r>
            <w:rPr>
              <w:rFonts w:eastAsia="Times New Roman" w:cs="Times New Roman" w:ascii="Times New Roman" w:hAnsi="Times New Roman"/>
              <w:sz w:val="24"/>
              <w:szCs w:val="24"/>
              <w:lang w:val="en-US"/>
            </w:rPr>
            <w:t xml:space="preserve">, and </w:t>
          </w:r>
          <w:r>
            <w:rPr>
              <w:rFonts w:eastAsia="Times New Roman" w:cs="Times New Roman" w:ascii="Times New Roman" w:hAnsi="Times New Roman"/>
              <w:b/>
              <w:bCs/>
              <w:sz w:val="24"/>
              <w:szCs w:val="24"/>
              <w:lang w:val="en-US"/>
            </w:rPr>
            <w:t>6 (Least Privilege</w:t>
          </w:r>
        </w:sdtContent>
      </w:sdt>
      <w:r>
        <w:rPr>
          <w:rFonts w:eastAsia="Times New Roman" w:cs="Times New Roman" w:ascii="Times New Roman" w:hAnsi="Times New Roman"/>
          <w:b/>
          <w:bCs/>
          <w:sz w:val="24"/>
          <w:szCs w:val="24"/>
          <w:lang w:val="en-US"/>
        </w:rPr>
        <w:t>)</w:t>
      </w:r>
      <w:r>
        <w:rPr>
          <w:rFonts w:eastAsia="Times New Roman" w:cs="Times New Roman" w:ascii="Times New Roman" w:hAnsi="Times New Roman"/>
          <w:sz w:val="24"/>
          <w:szCs w:val="24"/>
          <w:lang w:val="en-US"/>
        </w:rPr>
        <w:t xml:space="preserve">. Validating path inputs and denying access to parent directories </w:t>
      </w:r>
      <w:bookmarkStart w:id="72" w:name="_Int_9xprT003"/>
      <w:r>
        <w:rPr>
          <w:rFonts w:eastAsia="Times New Roman" w:cs="Times New Roman" w:ascii="Times New Roman" w:hAnsi="Times New Roman"/>
          <w:sz w:val="24"/>
          <w:szCs w:val="24"/>
          <w:lang w:val="en-US"/>
        </w:rPr>
        <w:t>(</w:t>
      </w:r>
      <w:r>
        <w:rPr>
          <w:rFonts w:eastAsia="Consolas" w:cs="Consolas" w:ascii="Consolas" w:hAnsi="Consolas"/>
          <w:sz w:val="24"/>
          <w:szCs w:val="24"/>
          <w:lang w:val="en-US"/>
        </w:rPr>
        <w:t>..</w:t>
      </w:r>
      <w:bookmarkEnd w:id="72"/>
      <w:r>
        <w:rPr>
          <w:rFonts w:eastAsia="Consolas" w:cs="Consolas" w:ascii="Consolas" w:hAnsi="Consolas"/>
          <w:sz w:val="24"/>
          <w:szCs w:val="24"/>
          <w:lang w:val="en-US"/>
        </w:rPr>
        <w:t>/</w:t>
      </w:r>
      <w:r>
        <w:rPr>
          <w:rFonts w:eastAsia="Times New Roman" w:cs="Times New Roman" w:ascii="Times New Roman" w:hAnsi="Times New Roman"/>
          <w:sz w:val="24"/>
          <w:szCs w:val="24"/>
          <w:lang w:val="en-US"/>
        </w:rPr>
        <w:t>) restricts the program's privileges on the host file system.</w:t>
      </w:r>
    </w:p>
    <w:p>
      <w:pPr>
        <w:pStyle w:val="ListParagraph"/>
        <w:numPr>
          <w:ilvl w:val="0"/>
          <w:numId w:val="6"/>
        </w:numPr>
        <w:bidi w:val="0"/>
        <w:spacing w:beforeAutospacing="0" w:before="0" w:afterAutospacing="0" w:after="240"/>
        <w:contextualSpacing/>
        <w:rPr/>
      </w:pPr>
      <w:r>
        <w:rPr>
          <w:rFonts w:eastAsia="Times New Roman" w:cs="Times New Roman" w:ascii="Times New Roman" w:hAnsi="Times New Roman"/>
          <w:b/>
          <w:bCs/>
          <w:sz w:val="24"/>
          <w:szCs w:val="24"/>
          <w:lang w:val="en-US"/>
        </w:rPr>
        <w:t>STD-010-CPP (Sensitive Data):</w:t>
      </w:r>
      <w:r>
        <w:rPr>
          <w:rFonts w:eastAsia="Times New Roman" w:cs="Times New Roman" w:ascii="Times New Roman" w:hAnsi="Times New Roman"/>
          <w:sz w:val="24"/>
          <w:szCs w:val="24"/>
          <w:lang w:val="en-US"/>
        </w:rPr>
        <w:t xml:space="preserve"> Supports </w:t>
      </w:r>
      <w:sdt>
        <w:sdtPr>
          <w:id w:val="51440256"/>
        </w:sdtPr>
        <w:sdtContent>
          <w:r>
            <w:rPr>
              <w:rFonts w:eastAsia="Times New Roman" w:cs="Times New Roman" w:ascii="Times New Roman" w:hAnsi="Times New Roman"/>
              <w:sz w:val="24"/>
              <w:szCs w:val="24"/>
              <w:lang w:val="en-US"/>
            </w:rPr>
            <w:t xml:space="preserve">Principles </w:t>
          </w:r>
          <w:r>
            <w:rPr>
              <w:rFonts w:eastAsia="Times New Roman" w:cs="Times New Roman" w:ascii="Times New Roman" w:hAnsi="Times New Roman"/>
              <w:b/>
              <w:bCs/>
              <w:sz w:val="24"/>
              <w:szCs w:val="24"/>
              <w:lang w:val="en-US"/>
            </w:rPr>
            <w:t>8 (Defense in Depth)</w:t>
          </w:r>
        </w:sdtContent>
      </w:sdt>
      <w:r>
        <w:rPr>
          <w:rFonts w:eastAsia="Times New Roman" w:cs="Times New Roman" w:ascii="Times New Roman" w:hAnsi="Times New Roman"/>
          <w:sz w:val="24"/>
          <w:szCs w:val="24"/>
          <w:lang w:val="en-US"/>
        </w:rPr>
        <w:t xml:space="preserve"> and </w:t>
      </w:r>
      <w:r>
        <w:rPr>
          <w:rFonts w:eastAsia="Times New Roman" w:cs="Times New Roman" w:ascii="Times New Roman" w:hAnsi="Times New Roman"/>
          <w:b/>
          <w:bCs/>
          <w:sz w:val="24"/>
          <w:szCs w:val="24"/>
          <w:lang w:val="en-US"/>
        </w:rPr>
        <w:t>10 (Adopt Secure Standards)</w:t>
      </w:r>
      <w:r>
        <w:rPr>
          <w:rFonts w:eastAsia="Times New Roman" w:cs="Times New Roman" w:ascii="Times New Roman" w:hAnsi="Times New Roman"/>
          <w:sz w:val="24"/>
          <w:szCs w:val="24"/>
          <w:lang w:val="en-US"/>
        </w:rPr>
        <w:t xml:space="preserve">. Actively wiping memory buffers </w:t>
      </w:r>
      <w:sdt>
        <w:sdtPr>
          <w:id w:val="612195642"/>
        </w:sdtPr>
        <w:sdtContent>
          <w:r>
            <w:rPr>
              <w:rFonts w:eastAsia="Times New Roman" w:cs="Times New Roman" w:ascii="Times New Roman" w:hAnsi="Times New Roman"/>
              <w:sz w:val="24"/>
              <w:szCs w:val="24"/>
              <w:lang w:val="en-US"/>
            </w:rPr>
            <w:t>provides</w:t>
          </w:r>
        </w:sdtContent>
      </w:sdt>
      <w:r>
        <w:rPr>
          <w:rFonts w:eastAsia="Times New Roman" w:cs="Times New Roman" w:ascii="Times New Roman" w:hAnsi="Times New Roman"/>
          <w:sz w:val="24"/>
          <w:szCs w:val="24"/>
          <w:lang w:val="en-US"/>
        </w:rPr>
        <w:t xml:space="preserve"> an extra </w:t>
      </w:r>
      <w:sdt>
        <w:sdtPr>
          <w:id w:val="1649723271"/>
        </w:sdtPr>
        <w:sdtContent>
          <w:r>
            <w:rPr>
              <w:rFonts w:eastAsia="Times New Roman" w:cs="Times New Roman" w:ascii="Times New Roman" w:hAnsi="Times New Roman"/>
              <w:sz w:val="24"/>
              <w:szCs w:val="24"/>
              <w:lang w:val="en-US"/>
            </w:rPr>
            <w:t>layer of defense against</w:t>
          </w:r>
        </w:sdtContent>
      </w:sdt>
      <w:r>
        <w:rPr>
          <w:rFonts w:eastAsia="Times New Roman" w:cs="Times New Roman" w:ascii="Times New Roman" w:hAnsi="Times New Roman"/>
          <w:sz w:val="24"/>
          <w:szCs w:val="24"/>
          <w:lang w:val="en-US"/>
        </w:rPr>
        <w:t xml:space="preserve"> memory-scraping malware, functioning as a mandatory secure coding standard.</w:t>
      </w:r>
    </w:p>
    <w:p>
      <w:pPr>
        <w:pStyle w:val="Normal"/>
        <w:ind w:left="720" w:hanging="0"/>
        <w:rPr>
          <w:b/>
          <w:b/>
        </w:rPr>
      </w:pPr>
      <w:r>
        <w:rPr>
          <w:b/>
        </w:rPr>
      </w:r>
    </w:p>
    <w:p>
      <w:pPr>
        <w:pStyle w:val="Normal"/>
        <w:ind w:left="810" w:hanging="0"/>
        <w:rPr/>
      </w:pPr>
      <w:r>
        <w:rPr>
          <w:b/>
        </w:rPr>
        <w:t>NOTE:</w:t>
      </w:r>
      <w:r>
        <w:rPr/>
        <w:t xml:space="preserve"> Green Pace has already successfully implemented the following:</w:t>
      </w:r>
    </w:p>
    <w:p>
      <w:pPr>
        <w:pStyle w:val="Normal"/>
        <w:rPr/>
      </w:pPr>
      <w:r>
        <w:rPr/>
      </w:r>
    </w:p>
    <w:p>
      <w:pPr>
        <w:pStyle w:val="ListBullet"/>
        <w:numPr>
          <w:ilvl w:val="0"/>
          <w:numId w:val="3"/>
        </w:numPr>
        <w:ind w:left="1440" w:hanging="0"/>
        <w:rPr/>
      </w:pPr>
      <w:r>
        <w:rPr/>
        <w:t xml:space="preserve">Operating system logs </w:t>
      </w:r>
    </w:p>
    <w:p>
      <w:pPr>
        <w:pStyle w:val="ListBullet"/>
        <w:numPr>
          <w:ilvl w:val="0"/>
          <w:numId w:val="3"/>
        </w:numPr>
        <w:ind w:left="1440" w:hanging="0"/>
        <w:rPr/>
      </w:pPr>
      <w:r>
        <w:rPr/>
        <w:t xml:space="preserve">Firewall logs </w:t>
      </w:r>
    </w:p>
    <w:p>
      <w:pPr>
        <w:pStyle w:val="ListBullet"/>
        <w:numPr>
          <w:ilvl w:val="0"/>
          <w:numId w:val="3"/>
        </w:numPr>
        <w:ind w:left="1440" w:hanging="0"/>
        <w:rPr/>
      </w:pPr>
      <w:r>
        <w:rPr/>
        <w:t>Anti-malware logs</w:t>
      </w:r>
      <w:r>
        <w:br w:type="page"/>
      </w:r>
    </w:p>
    <w:p>
      <w:pPr>
        <w:pStyle w:val="Normal"/>
        <w:ind w:left="720" w:hanging="0"/>
        <w:rPr/>
      </w:pPr>
      <w:r>
        <w:rPr/>
        <w:t>The only item you must complete beyond this point is the Policy Version History table.</w:t>
      </w:r>
    </w:p>
    <w:p>
      <w:pPr>
        <w:pStyle w:val="Normal"/>
        <w:rPr/>
      </w:pPr>
      <w:r>
        <w:rPr/>
        <mc:AlternateContent>
          <mc:Choice Requires="wps">
            <w:drawing>
              <wp:inline distT="0" distB="0" distL="0" distR="0">
                <wp:extent cx="6861810" cy="22860"/>
                <wp:effectExtent l="0" t="0" r="0" b="0"/>
                <wp:docPr id="5" name=""/>
                <a:graphic xmlns:a="http://schemas.openxmlformats.org/drawingml/2006/main">
                  <a:graphicData uri="http://schemas.microsoft.com/office/word/2010/wordprocessingShape">
                    <wps:wsp>
                      <wps:cNvSpPr/>
                      <wps:spPr>
                        <a:xfrm>
                          <a:off x="0" y="0"/>
                          <a:ext cx="6861240" cy="22320"/>
                        </a:xfrm>
                        <a:prstGeom prst="rect">
                          <a:avLst/>
                        </a:prstGeom>
                        <a:solidFill>
                          <a:srgbClr val="a0a0a0"/>
                        </a:solidFill>
                        <a:ln>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style="position:absolute;margin-left:0pt;margin-top:-1.8pt;width:540.2pt;height:1.7pt;mso-position-vertical:top">
                <w10:wrap type="none"/>
                <v:fill o:detectmouseclick="t" type="solid" color2="#5f5f5f"/>
                <v:stroke color="#3465a4" joinstyle="round" endcap="flat"/>
              </v:rect>
            </w:pict>
          </mc:Fallback>
        </mc:AlternateContent>
      </w:r>
    </w:p>
    <w:p>
      <w:pPr>
        <w:pStyle w:val="Heading2"/>
        <w:rPr/>
      </w:pPr>
      <w:bookmarkStart w:id="73" w:name="__RefHeading___Toc6426_3088192272"/>
      <w:bookmarkStart w:id="74" w:name="_Toc52464078"/>
      <w:bookmarkEnd w:id="73"/>
      <w:r>
        <w:rPr/>
        <w:t>Audit Controls and Management</w:t>
      </w:r>
      <w:bookmarkEnd w:id="74"/>
    </w:p>
    <w:p>
      <w:pPr>
        <w:pStyle w:val="Normal"/>
        <w:rPr/>
      </w:pPr>
      <w:r>
        <w:rPr/>
        <w:t>Every software development effort must be able to provide evidence of compliance for each software deployed into any Green Pace managed environment.</w:t>
      </w:r>
    </w:p>
    <w:p>
      <w:pPr>
        <w:pStyle w:val="Normal"/>
        <w:rPr/>
      </w:pPr>
      <w:r>
        <w:rPr/>
      </w:r>
    </w:p>
    <w:p>
      <w:pPr>
        <w:pStyle w:val="Normal"/>
        <w:rPr/>
      </w:pPr>
      <w:r>
        <w:rPr/>
        <w:t>Evidence will include the following:</w:t>
      </w:r>
    </w:p>
    <w:p>
      <w:pPr>
        <w:pStyle w:val="Normal"/>
        <w:rPr/>
      </w:pPr>
      <w:r>
        <w:rPr/>
      </w:r>
    </w:p>
    <w:p>
      <w:pPr>
        <w:pStyle w:val="ListBullet2"/>
        <w:numPr>
          <w:ilvl w:val="0"/>
          <w:numId w:val="1"/>
        </w:numPr>
        <w:rPr/>
      </w:pPr>
      <w:r>
        <w:rPr/>
        <w:t>Code compliance to standards</w:t>
      </w:r>
    </w:p>
    <w:p>
      <w:pPr>
        <w:pStyle w:val="ListBullet2"/>
        <w:numPr>
          <w:ilvl w:val="0"/>
          <w:numId w:val="1"/>
        </w:numPr>
        <w:rPr/>
      </w:pPr>
      <w:r>
        <w:rPr/>
        <w:t>Well-documented access-control strategies, with sampled evidence of compliance</w:t>
      </w:r>
    </w:p>
    <w:p>
      <w:pPr>
        <w:pStyle w:val="ListBullet2"/>
        <w:numPr>
          <w:ilvl w:val="0"/>
          <w:numId w:val="1"/>
        </w:numPr>
        <w:rPr/>
      </w:pPr>
      <w:r>
        <w:rPr/>
        <w:t>Well-documented data-control standards defining the expected security posture of data at rest, in flight, and in use</w:t>
      </w:r>
    </w:p>
    <w:p>
      <w:pPr>
        <w:pStyle w:val="ListBullet2"/>
        <w:numPr>
          <w:ilvl w:val="0"/>
          <w:numId w:val="1"/>
        </w:numPr>
        <w:rPr/>
      </w:pPr>
      <w:r>
        <w:rPr/>
        <w:t>Historical evidence of sustained practice (emails, logs, audits, meeting notes)</w:t>
      </w:r>
    </w:p>
    <w:p>
      <w:pPr>
        <w:pStyle w:val="Normal"/>
        <w:ind w:left="720" w:hanging="0"/>
        <w:rPr/>
      </w:pPr>
      <w:r>
        <w:rPr/>
      </w:r>
    </w:p>
    <w:p>
      <w:pPr>
        <w:pStyle w:val="Heading2"/>
        <w:rPr/>
      </w:pPr>
      <w:bookmarkStart w:id="75" w:name="__RefHeading___Toc6428_3088192272"/>
      <w:bookmarkStart w:id="76" w:name="_Toc52464079"/>
      <w:bookmarkEnd w:id="75"/>
      <w:r>
        <w:rPr/>
        <w:t>Enforcement</w:t>
      </w:r>
      <w:bookmarkEnd w:id="76"/>
    </w:p>
    <w:p>
      <w:pPr>
        <w:pStyle w:val="Normal"/>
        <w:rPr/>
      </w:pPr>
      <w:r>
        <w:rP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pPr>
        <w:pStyle w:val="Normal"/>
        <w:rPr/>
      </w:pPr>
      <w:r>
        <w:rPr/>
      </w:r>
    </w:p>
    <w:p>
      <w:pPr>
        <w:pStyle w:val="Normal"/>
        <w:rPr/>
      </w:pPr>
      <w:r>
        <w:rPr/>
        <w:t>Staff members, consultants, or employees found in violation of this policy will be subject to disciplinary action, up to and including termination.</w:t>
      </w:r>
    </w:p>
    <w:p>
      <w:pPr>
        <w:pStyle w:val="Normal"/>
        <w:rPr/>
      </w:pPr>
      <w:r>
        <w:rPr/>
      </w:r>
    </w:p>
    <w:p>
      <w:pPr>
        <w:pStyle w:val="Heading2"/>
        <w:rPr/>
      </w:pPr>
      <w:bookmarkStart w:id="77" w:name="__RefHeading___Toc6430_3088192272"/>
      <w:bookmarkStart w:id="78" w:name="_Toc52464080"/>
      <w:bookmarkEnd w:id="77"/>
      <w:r>
        <w:rPr/>
        <w:t>Exceptions Process</w:t>
      </w:r>
      <w:bookmarkEnd w:id="78"/>
    </w:p>
    <w:p>
      <w:pPr>
        <w:pStyle w:val="Normal"/>
        <w:rPr/>
      </w:pPr>
      <w:r>
        <w:rPr/>
        <w:t>Any exception to the standards in this policy must be requested in writing with the following information:</w:t>
      </w:r>
    </w:p>
    <w:p>
      <w:pPr>
        <w:pStyle w:val="Normal"/>
        <w:rPr/>
      </w:pPr>
      <w:r>
        <w:rPr/>
      </w:r>
    </w:p>
    <w:p>
      <w:pPr>
        <w:pStyle w:val="ListBullet2"/>
        <w:numPr>
          <w:ilvl w:val="0"/>
          <w:numId w:val="1"/>
        </w:numPr>
        <w:rPr/>
      </w:pPr>
      <w:r>
        <w:rPr/>
        <w:t>Business or technical rationale</w:t>
      </w:r>
    </w:p>
    <w:p>
      <w:pPr>
        <w:pStyle w:val="ListBullet2"/>
        <w:numPr>
          <w:ilvl w:val="0"/>
          <w:numId w:val="1"/>
        </w:numPr>
        <w:rPr/>
      </w:pPr>
      <w:r>
        <w:rPr/>
        <w:t>Risk impact analysis</w:t>
      </w:r>
    </w:p>
    <w:p>
      <w:pPr>
        <w:pStyle w:val="ListBullet2"/>
        <w:numPr>
          <w:ilvl w:val="0"/>
          <w:numId w:val="1"/>
        </w:numPr>
        <w:rPr/>
      </w:pPr>
      <w:r>
        <w:rPr/>
        <w:t>Risk mitigation analysis</w:t>
      </w:r>
    </w:p>
    <w:p>
      <w:pPr>
        <w:pStyle w:val="ListBullet2"/>
        <w:numPr>
          <w:ilvl w:val="0"/>
          <w:numId w:val="1"/>
        </w:numPr>
        <w:rPr/>
      </w:pPr>
      <w:r>
        <w:rPr/>
        <w:t>Plan to come into compliance</w:t>
      </w:r>
    </w:p>
    <w:p>
      <w:pPr>
        <w:pStyle w:val="ListBullet2"/>
        <w:numPr>
          <w:ilvl w:val="0"/>
          <w:numId w:val="1"/>
        </w:numPr>
        <w:rPr/>
      </w:pPr>
      <w:r>
        <w:rPr/>
        <w:t>Date for when the plan to come into compliance will be completed</w:t>
      </w:r>
    </w:p>
    <w:p>
      <w:pPr>
        <w:pStyle w:val="Normal"/>
        <w:rPr/>
      </w:pPr>
      <w:r>
        <w:rPr/>
      </w:r>
    </w:p>
    <w:p>
      <w:pPr>
        <w:pStyle w:val="Normal"/>
        <w:rPr/>
      </w:pPr>
      <w:r>
        <w:rPr/>
        <w:t>Approval for any exception must be granted by chief information officer (CIO) and the chief information security officer (CISO) or their appointed delegates of officer level.</w:t>
      </w:r>
    </w:p>
    <w:p>
      <w:pPr>
        <w:pStyle w:val="Normal"/>
        <w:rPr/>
      </w:pPr>
      <w:r>
        <w:rPr/>
      </w:r>
    </w:p>
    <w:p>
      <w:pPr>
        <w:pStyle w:val="Normal"/>
        <w:rPr/>
      </w:pPr>
      <w:r>
        <w:rPr/>
        <w:t>Exceptions will remain on file with the office of the CISO, which will administer and govern compliance.</w:t>
      </w:r>
      <w:r>
        <w:br w:type="page"/>
      </w:r>
    </w:p>
    <w:p>
      <w:pPr>
        <w:pStyle w:val="Heading2"/>
        <w:rPr/>
      </w:pPr>
      <w:bookmarkStart w:id="79" w:name="__RefHeading___Toc6432_3088192272"/>
      <w:bookmarkStart w:id="80" w:name="_Toc52464081"/>
      <w:bookmarkEnd w:id="79"/>
      <w:r>
        <w:rPr/>
        <w:t>Distribution</w:t>
      </w:r>
      <w:bookmarkEnd w:id="80"/>
    </w:p>
    <w:p>
      <w:pPr>
        <w:pStyle w:val="Normal"/>
        <w:rPr/>
      </w:pPr>
      <w:r>
        <w:rPr/>
        <w:t>This policy is to be distributed to all Green Pace IT staff annually. All IT staff will need to certify acceptance and awareness of this policy annually.</w:t>
      </w:r>
    </w:p>
    <w:p>
      <w:pPr>
        <w:pStyle w:val="Normal"/>
        <w:rPr/>
      </w:pPr>
      <w:r>
        <w:rPr/>
      </w:r>
    </w:p>
    <w:p>
      <w:pPr>
        <w:pStyle w:val="Heading2"/>
        <w:rPr/>
      </w:pPr>
      <w:bookmarkStart w:id="81" w:name="__RefHeading___Toc6434_3088192272"/>
      <w:bookmarkStart w:id="82" w:name="_Toc52464082"/>
      <w:bookmarkEnd w:id="81"/>
      <w:r>
        <w:rPr/>
        <w:t>Policy Change Control</w:t>
      </w:r>
      <w:bookmarkEnd w:id="82"/>
    </w:p>
    <w:p>
      <w:pPr>
        <w:pStyle w:val="Normal"/>
        <w:rPr/>
      </w:pPr>
      <w:r>
        <w:rPr/>
        <w:t>This policy will be automatically reviewed annually, no later than 365 days from the last revision date. Further, it will be reviewed in response to regulatory or compliance changes, and on demand as determined by the OCISO.</w:t>
      </w:r>
    </w:p>
    <w:p>
      <w:pPr>
        <w:pStyle w:val="Normal"/>
        <w:rPr/>
      </w:pPr>
      <w:r>
        <w:rPr/>
      </w:r>
    </w:p>
    <w:p>
      <w:pPr>
        <w:pStyle w:val="Heading2"/>
        <w:rPr/>
      </w:pPr>
      <w:bookmarkStart w:id="83" w:name="__RefHeading___Toc6436_3088192272"/>
      <w:bookmarkStart w:id="84" w:name="_Toc52464083"/>
      <w:bookmarkEnd w:id="83"/>
      <w:r>
        <w:rPr/>
        <w:t>Policy Version History</w:t>
      </w:r>
      <w:bookmarkEnd w:id="84"/>
    </w:p>
    <w:p>
      <w:pPr>
        <w:pStyle w:val="Normal"/>
        <w:rPr/>
      </w:pPr>
      <w:r>
        <w:rPr/>
      </w:r>
    </w:p>
    <w:tbl>
      <w:tblPr>
        <w:tblStyle w:val="afffffffff"/>
        <w:tblW w:w="10385" w:type="dxa"/>
        <w:jc w:val="left"/>
        <w:tblInd w:w="0" w:type="dxa"/>
        <w:tblCellMar>
          <w:top w:w="0" w:type="dxa"/>
          <w:left w:w="108" w:type="dxa"/>
          <w:bottom w:w="0" w:type="dxa"/>
          <w:right w:w="108" w:type="dxa"/>
        </w:tblCellMar>
        <w:tblLook w:firstRow="1" w:noVBand="1" w:lastRow="0" w:firstColumn="1" w:lastColumn="0" w:noHBand="0" w:val="04a0"/>
      </w:tblPr>
      <w:tblGrid>
        <w:gridCol w:w="1338"/>
        <w:gridCol w:w="1530"/>
        <w:gridCol w:w="3506"/>
        <w:gridCol w:w="1918"/>
        <w:gridCol w:w="2093"/>
      </w:tblGrid>
      <w:tr>
        <w:trPr>
          <w:tblHeader w:val="true"/>
          <w:cnfStyle w:val="100000000000" w:firstRow="1" w:lastRow="0" w:firstColumn="0" w:lastColumn="0" w:oddVBand="0" w:evenVBand="0" w:oddHBand="0" w:evenHBand="0" w:firstRowFirstColumn="0" w:firstRowLastColumn="0" w:lastRowFirstColumn="0" w:lastRowLastColumn="0"/>
        </w:trPr>
        <w:tc>
          <w:tcPr>
            <w:tcW w:w="1338" w:type="dxa"/>
            <w:cnfStyle w:val="001000000100" w:firstRow="0" w:lastRow="0" w:firstColumn="1" w:lastColumn="0" w:oddVBand="0" w:evenVBand="0" w:oddHBand="0" w:evenHBand="0" w:firstRowFirstColumn="1" w:firstRowLastColumn="0" w:lastRowFirstColumn="0" w:lastRowLastColumn="0"/>
            <w:tcBorders>
              <w:top w:val="single" w:sz="4" w:space="0" w:color="C9C9C9"/>
              <w:left w:val="single" w:sz="4" w:space="0" w:color="C9C9C9"/>
              <w:bottom w:val="single" w:sz="4" w:space="0" w:color="A5A5A5"/>
              <w:right w:val="single" w:sz="4" w:space="0" w:color="C9C9C9"/>
            </w:tcBorders>
            <w:shd w:color="auto" w:fill="D9D9D9" w:val="clear"/>
          </w:tcPr>
          <w:p>
            <w:pPr>
              <w:pStyle w:val="Normal"/>
              <w:rPr>
                <w:color w:val="000000"/>
              </w:rPr>
            </w:pPr>
            <w:r>
              <w:rPr>
                <w:color w:val="000000"/>
              </w:rPr>
              <w:t>Version</w:t>
            </w:r>
          </w:p>
        </w:tc>
        <w:tc>
          <w:tcPr>
            <w:tcW w:w="1530"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06"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18"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93"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trPr>
          <w:cnfStyle w:val="000000100000" w:firstRow="0" w:lastRow="0" w:firstColumn="0" w:lastColumn="0" w:oddVBand="0" w:evenVBand="0" w:oddHBand="1" w:evenHBand="0" w:firstRowFirstColumn="0" w:firstRowLastColumn="0" w:lastRowFirstColumn="0" w:lastRowLastColumn="0"/>
        </w:trPr>
        <w:tc>
          <w:tcPr>
            <w:tcW w:w="1338"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1.0</w:t>
            </w:r>
          </w:p>
        </w:tc>
        <w:tc>
          <w:tcPr>
            <w:tcW w:w="15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08/05/2020</w:t>
            </w:r>
          </w:p>
        </w:tc>
        <w:tc>
          <w:tcPr>
            <w:tcW w:w="3506"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Initial Template</w:t>
            </w:r>
          </w:p>
        </w:tc>
        <w:tc>
          <w:tcPr>
            <w:tcW w:w="1918"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David Buksbaum</w:t>
            </w:r>
          </w:p>
        </w:tc>
        <w:tc>
          <w:tcPr>
            <w:tcW w:w="2093"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r>
          </w:p>
        </w:tc>
      </w:tr>
      <w:tr>
        <w:trPr/>
        <w:tc>
          <w:tcPr>
            <w:tcW w:w="1338"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rPr/>
            </w:pPr>
            <w:r>
              <w:rPr/>
              <w:t>1.1</w:t>
            </w:r>
          </w:p>
        </w:tc>
        <w:tc>
          <w:tcPr>
            <w:tcW w:w="15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 xml:space="preserve">10/11/2026 </w:t>
            </w:r>
          </w:p>
        </w:tc>
        <w:tc>
          <w:tcPr>
            <w:tcW w:w="3506"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 xml:space="preserve">Added Secure Coding Standards (STD-001 through STD-010), DevSecOps Automation, Triple-A &amp; Encryption Policies </w:t>
            </w:r>
          </w:p>
        </w:tc>
        <w:tc>
          <w:tcPr>
            <w:tcW w:w="1918"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 xml:space="preserve">Mitchell Wolfrom Velez </w:t>
            </w:r>
          </w:p>
        </w:tc>
        <w:tc>
          <w:tcPr>
            <w:tcW w:w="2093"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 xml:space="preserve">OCISO / Ben Battle </w:t>
            </w:r>
          </w:p>
        </w:tc>
      </w:tr>
      <w:tr>
        <w:trPr>
          <w:cnfStyle w:val="000000100000" w:firstRow="0" w:lastRow="0" w:firstColumn="0" w:lastColumn="0" w:oddVBand="0" w:evenVBand="0" w:oddHBand="1" w:evenHBand="0" w:firstRowFirstColumn="0" w:firstRowLastColumn="0" w:lastRowFirstColumn="0" w:lastRowLastColumn="0"/>
        </w:trPr>
        <w:tc>
          <w:tcPr>
            <w:tcW w:w="1338"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[Insert text.]</w:t>
            </w:r>
          </w:p>
        </w:tc>
        <w:tc>
          <w:tcPr>
            <w:tcW w:w="1530"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c>
          <w:tcPr>
            <w:tcW w:w="3506"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c>
          <w:tcPr>
            <w:tcW w:w="1918"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c>
          <w:tcPr>
            <w:tcW w:w="2093"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[Insert text.]</w:t>
            </w:r>
          </w:p>
        </w:tc>
      </w:tr>
    </w:tbl>
    <w:p>
      <w:pPr>
        <w:pStyle w:val="Normal"/>
        <w:rPr/>
      </w:pPr>
      <w:r>
        <w:rPr/>
      </w:r>
    </w:p>
    <w:p>
      <w:pPr>
        <w:pStyle w:val="Heading2"/>
        <w:rPr/>
      </w:pPr>
      <w:bookmarkStart w:id="85" w:name="__RefHeading___Toc6438_3088192272"/>
      <w:bookmarkStart w:id="86" w:name="_Toc52464084"/>
      <w:bookmarkEnd w:id="85"/>
      <w:r>
        <w:rPr/>
        <w:t>Appendix A Lookups</w:t>
      </w:r>
      <w:bookmarkEnd w:id="86"/>
    </w:p>
    <w:p>
      <w:pPr>
        <w:pStyle w:val="Normal"/>
        <w:rPr/>
      </w:pPr>
      <w:r>
        <w:rPr/>
      </w:r>
    </w:p>
    <w:p>
      <w:pPr>
        <w:pStyle w:val="Heading3"/>
        <w:rPr/>
      </w:pPr>
      <w:bookmarkStart w:id="87" w:name="__RefHeading___Toc6440_3088192272"/>
      <w:bookmarkStart w:id="88" w:name="_Toc52464085"/>
      <w:bookmarkEnd w:id="87"/>
      <w:r>
        <w:rPr/>
        <w:t>Approved C/C++ Language Acronyms</w:t>
      </w:r>
      <w:bookmarkEnd w:id="88"/>
    </w:p>
    <w:p>
      <w:pPr>
        <w:pStyle w:val="Normal"/>
        <w:rPr/>
      </w:pPr>
      <w:r>
        <w:rPr/>
      </w:r>
    </w:p>
    <w:tbl>
      <w:tblPr>
        <w:tblStyle w:val="afffffffff0"/>
        <w:tblW w:w="10385" w:type="dxa"/>
        <w:jc w:val="left"/>
        <w:tblInd w:w="0" w:type="dxa"/>
        <w:tblCellMar>
          <w:top w:w="0" w:type="dxa"/>
          <w:left w:w="108" w:type="dxa"/>
          <w:bottom w:w="0" w:type="dxa"/>
          <w:right w:w="108" w:type="dxa"/>
        </w:tblCellMar>
        <w:tblLook w:firstRow="1" w:noVBand="1" w:lastRow="0" w:firstColumn="1" w:lastColumn="0" w:noHBand="0" w:val="04a0"/>
      </w:tblPr>
      <w:tblGrid>
        <w:gridCol w:w="5192"/>
        <w:gridCol w:w="5192"/>
      </w:tblGrid>
      <w:tr>
        <w:trPr>
          <w:tblHeader w:val="true"/>
          <w:cnfStyle w:val="100000000000" w:firstRow="1" w:lastRow="0" w:firstColumn="0" w:lastColumn="0" w:oddVBand="0" w:evenVBand="0" w:oddHBand="0" w:evenHBand="0" w:firstRowFirstColumn="0" w:firstRowLastColumn="0" w:lastRowFirstColumn="0" w:lastRowLastColumn="0"/>
        </w:trPr>
        <w:tc>
          <w:tcPr>
            <w:tcW w:w="5192" w:type="dxa"/>
            <w:cnfStyle w:val="001000000100" w:firstRow="0" w:lastRow="0" w:firstColumn="1" w:lastColumn="0" w:oddVBand="0" w:evenVBand="0" w:oddHBand="0" w:evenHBand="0" w:firstRowFirstColumn="1" w:firstRowLastColumn="0" w:lastRowFirstColumn="0" w:lastRowLastColumn="0"/>
            <w:tcBorders>
              <w:top w:val="single" w:sz="4" w:space="0" w:color="C9C9C9"/>
              <w:left w:val="single" w:sz="4" w:space="0" w:color="C9C9C9"/>
              <w:bottom w:val="single" w:sz="4" w:space="0" w:color="A5A5A5"/>
              <w:right w:val="single" w:sz="4" w:space="0" w:color="C9C9C9"/>
            </w:tcBorders>
            <w:shd w:color="auto" w:fill="D9D9D9" w:val="clear"/>
          </w:tcPr>
          <w:p>
            <w:pPr>
              <w:pStyle w:val="Normal"/>
              <w:rPr>
                <w:color w:val="000000"/>
              </w:rPr>
            </w:pPr>
            <w:r>
              <w:rPr>
                <w:color w:val="000000"/>
              </w:rPr>
              <w:t>Language</w:t>
            </w:r>
          </w:p>
        </w:tc>
        <w:tc>
          <w:tcPr>
            <w:tcW w:w="5192" w:type="dxa"/>
            <w:tcBorders>
              <w:top w:val="single" w:sz="4" w:space="0" w:color="C9C9C9"/>
              <w:left w:val="single" w:sz="4" w:space="0" w:color="C9C9C9"/>
              <w:bottom w:val="single" w:sz="4" w:space="0" w:color="C9C9C9"/>
              <w:right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trPr>
          <w:cnfStyle w:val="000000100000" w:firstRow="0" w:lastRow="0" w:firstColumn="0" w:lastColumn="0" w:oddVBand="0" w:evenVBand="0" w:oddHBand="1" w:evenHBand="0" w:firstRowFirstColumn="0" w:firstRowLastColumn="0" w:lastRowFirstColumn="0" w:lastRowLastColumn="0"/>
        </w:trPr>
        <w:tc>
          <w:tcPr>
            <w:tcW w:w="5192"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C++</w:t>
            </w:r>
          </w:p>
        </w:tc>
        <w:tc>
          <w:tcPr>
            <w:tcW w:w="5192"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CPP</w:t>
            </w:r>
          </w:p>
        </w:tc>
      </w:tr>
      <w:tr>
        <w:trPr/>
        <w:tc>
          <w:tcPr>
            <w:tcW w:w="5192" w:type="dxa"/>
            <w:cnfStyle w:val="001000000000" w:firstRow="0" w:lastRow="0" w:firstColumn="1" w:lastColumn="0" w:oddVBand="0" w:evenVBand="0" w:oddHBand="0" w:evenHBand="0" w:firstRowFirstColumn="0" w:firstRowLastColumn="0" w:lastRowFirstColumn="0" w:lastRowLastColumn="0"/>
            <w:tcBorders>
              <w:top w:val="single" w:sz="4" w:space="0" w:color="A5A5A5"/>
              <w:left w:val="single" w:sz="4" w:space="0" w:color="C9C9C9"/>
              <w:bottom w:val="single" w:sz="4" w:space="0" w:color="A5A5A5"/>
              <w:right w:val="single" w:sz="4" w:space="0" w:color="C9C9C9"/>
            </w:tcBorders>
            <w:shd w:color="auto" w:fill="EDEDED" w:val="clear"/>
          </w:tcPr>
          <w:p>
            <w:pPr>
              <w:pStyle w:val="Normal"/>
              <w:rPr/>
            </w:pPr>
            <w:r>
              <w:rPr/>
              <w:t>C</w:t>
            </w:r>
          </w:p>
        </w:tc>
        <w:tc>
          <w:tcPr>
            <w:tcW w:w="5192"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000000" w:firstRow="0" w:lastRow="0" w:firstColumn="0" w:lastColumn="0" w:oddVBand="0" w:evenVBand="0" w:oddHBand="0" w:evenHBand="0" w:firstRowFirstColumn="0" w:firstRowLastColumn="0" w:lastRowFirstColumn="0" w:lastRowLastColumn="0"/>
              <w:rPr/>
            </w:pPr>
            <w:r>
              <w:rPr/>
              <w:t>CLG</w:t>
            </w:r>
          </w:p>
        </w:tc>
      </w:tr>
      <w:tr>
        <w:trPr>
          <w:cnfStyle w:val="000000100000" w:firstRow="0" w:lastRow="0" w:firstColumn="0" w:lastColumn="0" w:oddVBand="0" w:evenVBand="0" w:oddHBand="1" w:evenHBand="0" w:firstRowFirstColumn="0" w:firstRowLastColumn="0" w:lastRowFirstColumn="0" w:lastRowLastColumn="0"/>
        </w:trPr>
        <w:tc>
          <w:tcPr>
            <w:tcW w:w="5192" w:type="dxa"/>
            <w:cnfStyle w:val="001000000000" w:firstRow="0" w:lastRow="0" w:firstColumn="1" w:lastColumn="0" w:oddVBand="0" w:evenVBand="0" w:oddHBand="0" w:evenHBand="0" w:firstRowFirstColumn="0" w:firstRowLastColumn="0" w:lastRowFirstColumn="0" w:lastRowLastColumn="0"/>
            <w:tcBorders>
              <w:top w:val="single" w:sz="4" w:space="0" w:color="C9C9C9"/>
              <w:left w:val="single" w:sz="4" w:space="0" w:color="C9C9C9"/>
              <w:bottom w:val="single" w:sz="4" w:space="0" w:color="C9C9C9"/>
              <w:right w:val="single" w:sz="4" w:space="0" w:color="C9C9C9"/>
            </w:tcBorders>
            <w:shd w:color="auto" w:fill="EDEDED" w:val="clear"/>
          </w:tcPr>
          <w:p>
            <w:pPr>
              <w:pStyle w:val="Normal"/>
              <w:rPr/>
            </w:pPr>
            <w:r>
              <w:rPr/>
              <w:t>Java</w:t>
            </w:r>
          </w:p>
        </w:tc>
        <w:tc>
          <w:tcPr>
            <w:tcW w:w="5192" w:type="dxa"/>
            <w:tcBorders>
              <w:top w:val="single" w:sz="4" w:space="0" w:color="C9C9C9"/>
              <w:left w:val="single" w:sz="4" w:space="0" w:color="C9C9C9"/>
              <w:bottom w:val="single" w:sz="4" w:space="0" w:color="C9C9C9"/>
              <w:right w:val="single" w:sz="4" w:space="0" w:color="C9C9C9"/>
            </w:tcBorders>
            <w:shd w:fill="auto" w:val="clear"/>
          </w:tcPr>
          <w:p>
            <w:pPr>
              <w:pStyle w:val="Normal"/>
              <w:cnfStyle w:val="000000100000" w:firstRow="0" w:lastRow="0" w:firstColumn="0" w:lastColumn="0" w:oddVBand="0" w:evenVBand="0" w:oddHBand="1" w:evenHBand="0" w:firstRowFirstColumn="0" w:firstRowLastColumn="0" w:lastRowFirstColumn="0" w:lastRowLastColumn="0"/>
              <w:rPr/>
            </w:pPr>
            <w:r>
              <w:rPr/>
              <w:t>JAV</w:t>
            </w:r>
          </w:p>
        </w:tc>
      </w:tr>
    </w:tbl>
    <w:p>
      <w:pPr>
        <w:pStyle w:val="Normal"/>
        <w:rPr/>
      </w:pPr>
      <w:r>
        <w:rPr/>
      </w:r>
    </w:p>
    <w:sectPr>
      <w:type w:val="continuous"/>
      <w:pgSz w:w="12240" w:h="15840"/>
      <w:pgMar w:left="720" w:right="720" w:header="720" w:top="777" w:footer="431" w:bottom="720" w:gutter="0"/>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w:charset w:val="00"/>
    <w:family w:val="swiss"/>
    <w:pitch w:val="variable"/>
  </w:font>
  <w:font w:name="Courier New">
    <w:charset w:val="00"/>
    <w:family w:val="roman"/>
    <w:pitch w:val="variable"/>
  </w:font>
  <w:font w:name="Arial">
    <w:charset w:val="00"/>
    <w:family w:val="roman"/>
    <w:pitch w:val="variable"/>
  </w:font>
  <w:font w:name="Georgia">
    <w:charset w:val="00"/>
    <w:family w:val="roman"/>
    <w:pitch w:val="variable"/>
  </w:font>
  <w:font w:name="Consolas">
    <w:charset w:val="00"/>
    <w:family w:val="roman"/>
    <w:pitch w:val="variable"/>
  </w:font>
  <w:font w:name="Courier New">
    <w:charset w:val="01"/>
    <w:family w:val="modern"/>
    <w:pitch w:val="fixed"/>
  </w:font>
  <w:font w:name="Noto Sans Symbols">
    <w:charset w:val="01"/>
    <w:family w:val="auto"/>
    <w:pitch w:val="default"/>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drawing>
        <wp:inline distT="0" distB="0" distL="0" distR="0">
          <wp:extent cx="394970" cy="510540"/>
          <wp:effectExtent l="0" t="0" r="0" b="0"/>
          <wp:docPr id="2" name="Image1" descr="Green Pa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Green Pace logo"/>
                  <pic:cNvPicPr>
                    <a:picLocks noChangeAspect="1" noChangeArrowheads="1"/>
                  </pic:cNvPicPr>
                </pic:nvPicPr>
                <pic:blipFill>
                  <a:blip r:embed="rId1"/>
                  <a:stretch>
                    <a:fillRect/>
                  </a:stretch>
                </pic:blipFill>
                <pic:spPr bwMode="auto">
                  <a:xfrm>
                    <a:off x="0" y="0"/>
                    <a:ext cx="394970" cy="510540"/>
                  </a:xfrm>
                  <a:prstGeom prst="rect">
                    <a:avLst/>
                  </a:prstGeom>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right"/>
      <w:rPr/>
    </w:pPr>
    <w:r>
      <w:rPr/>
      <w:fldChar w:fldCharType="begin"/>
    </w:r>
    <w:r>
      <w:rPr/>
      <w:instrText> PAGE </w:instrText>
    </w:r>
    <w:r>
      <w:rPr/>
      <w:fldChar w:fldCharType="separate"/>
    </w:r>
    <w:r>
      <w:rPr/>
      <w:t>25</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2">
    <w:lvl w:ilvl="0">
      <w:start w:val="1"/>
      <w:numFmt w:val="decimal"/>
      <w:lvlText w:val="%1."/>
      <w:lvlJc w:val="left"/>
      <w:pPr>
        <w:ind w:left="720" w:hanging="360"/>
      </w:pPr>
      <w:rPr>
        <w:sz w:val="24"/>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4">
    <w:lvl w:ilvl="0">
      <w:start w:val="1"/>
      <w:numFmt w:val="lowerLetter"/>
      <w:lvlText w:val="%1."/>
      <w:lvlJc w:val="left"/>
      <w:pPr>
        <w:ind w:left="720" w:hanging="360"/>
      </w:pPr>
      <w:rPr>
        <w:u w:val="none"/>
        <w:b/>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b w:val="fals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Cs w:val="24"/>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pPr>
      <w:widowControl/>
      <w:bidi w:val="0"/>
      <w:jc w:val="left"/>
    </w:pPr>
    <w:rPr>
      <w:rFonts w:ascii="Calibri" w:hAnsi="Calibri" w:eastAsia="Calibri" w:cs="Calibri"/>
      <w:color w:val="auto"/>
      <w:kern w:val="0"/>
      <w:sz w:val="24"/>
      <w:szCs w:val="24"/>
      <w:lang w:val="en-US" w:eastAsia="en-US" w:bidi="ar-SA"/>
    </w:rPr>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val="true"/>
      <w:spacing w:before="0" w:after="0"/>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val="true"/>
      <w:spacing w:before="0" w:after="0"/>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c5cf4"/>
    <w:rPr>
      <w:rFonts w:ascii="Times New Roman" w:hAnsi="Times New Roman" w:cs="Times New Roman"/>
      <w:sz w:val="18"/>
      <w:szCs w:val="18"/>
    </w:rPr>
  </w:style>
  <w:style w:type="character" w:styleId="HeaderChar" w:customStyle="1">
    <w:name w:val="Header Char"/>
    <w:basedOn w:val="DefaultParagraphFont"/>
    <w:link w:val="Header"/>
    <w:uiPriority w:val="99"/>
    <w:qFormat/>
    <w:rsid w:val="00101087"/>
    <w:rPr/>
  </w:style>
  <w:style w:type="character" w:styleId="FooterChar" w:customStyle="1">
    <w:name w:val="Footer Char"/>
    <w:basedOn w:val="DefaultParagraphFont"/>
    <w:link w:val="Footer"/>
    <w:uiPriority w:val="99"/>
    <w:qFormat/>
    <w:rsid w:val="00101087"/>
    <w:rPr/>
  </w:style>
  <w:style w:type="character" w:styleId="InternetLink">
    <w:name w:val="Internet Link"/>
    <w:basedOn w:val="DefaultParagraphFont"/>
    <w:uiPriority w:val="99"/>
    <w:unhideWhenUsed/>
    <w:rsid w:val="00f7078d"/>
    <w:rPr>
      <w:color w:val="0000FF" w:themeColor="hyperlink"/>
      <w:u w:val="single"/>
    </w:rPr>
  </w:style>
  <w:style w:type="character" w:styleId="CommentSubjectChar" w:customStyle="1">
    <w:name w:val="Comment Subject Char"/>
    <w:basedOn w:val="CommentTextChar"/>
    <w:link w:val="CommentSubject"/>
    <w:uiPriority w:val="99"/>
    <w:semiHidden/>
    <w:qFormat/>
    <w:rsid w:val="001b38a3"/>
    <w:rPr>
      <w:b/>
      <w:bCs/>
      <w:sz w:val="20"/>
      <w:szCs w:val="20"/>
    </w:rPr>
  </w:style>
  <w:style w:type="character" w:styleId="ListLabel1">
    <w:name w:val="ListLabel 1"/>
    <w:qFormat/>
    <w:rPr>
      <w:rFonts w:eastAsia="Courier New" w:cs="Courier New"/>
    </w:rPr>
  </w:style>
  <w:style w:type="character" w:styleId="ListLabel2">
    <w:name w:val="ListLabel 2"/>
    <w:qFormat/>
    <w:rPr>
      <w:rFonts w:eastAsia="Noto Sans Symbols" w:cs="Noto Sans Symbols"/>
    </w:rPr>
  </w:style>
  <w:style w:type="character" w:styleId="ListLabel3">
    <w:name w:val="ListLabel 3"/>
    <w:qFormat/>
    <w:rPr>
      <w:rFonts w:eastAsia="Noto Sans Symbols" w:cs="Noto Sans Symbols"/>
    </w:rPr>
  </w:style>
  <w:style w:type="character" w:styleId="ListLabel4">
    <w:name w:val="ListLabel 4"/>
    <w:qFormat/>
    <w:rPr>
      <w:rFonts w:eastAsia="Courier New" w:cs="Courier New"/>
    </w:rPr>
  </w:style>
  <w:style w:type="character" w:styleId="ListLabel5">
    <w:name w:val="ListLabel 5"/>
    <w:qFormat/>
    <w:rPr>
      <w:rFonts w:eastAsia="Noto Sans Symbols" w:cs="Noto Sans Symbols"/>
    </w:rPr>
  </w:style>
  <w:style w:type="character" w:styleId="ListLabel6">
    <w:name w:val="ListLabel 6"/>
    <w:qFormat/>
    <w:rPr>
      <w:rFonts w:eastAsia="Noto Sans Symbols" w:cs="Noto Sans Symbols"/>
    </w:rPr>
  </w:style>
  <w:style w:type="character" w:styleId="ListLabel7">
    <w:name w:val="ListLabel 7"/>
    <w:qFormat/>
    <w:rPr>
      <w:rFonts w:eastAsia="Courier New" w:cs="Courier New"/>
    </w:rPr>
  </w:style>
  <w:style w:type="character" w:styleId="ListLabel8">
    <w:name w:val="ListLabel 8"/>
    <w:qFormat/>
    <w:rPr>
      <w:rFonts w:eastAsia="Noto Sans Symbols" w:cs="Noto Sans Symbols"/>
    </w:rPr>
  </w:style>
  <w:style w:type="character" w:styleId="ListLabel9">
    <w:name w:val="ListLabel 9"/>
    <w:qFormat/>
    <w:rPr>
      <w:rFonts w:eastAsia="Courier New" w:cs="Courier New"/>
    </w:rPr>
  </w:style>
  <w:style w:type="character" w:styleId="ListLabel10">
    <w:name w:val="ListLabel 10"/>
    <w:qFormat/>
    <w:rPr>
      <w:rFonts w:eastAsia="Noto Sans Symbols" w:cs="Noto Sans Symbols"/>
    </w:rPr>
  </w:style>
  <w:style w:type="character" w:styleId="ListLabel11">
    <w:name w:val="ListLabel 11"/>
    <w:qFormat/>
    <w:rPr>
      <w:rFonts w:eastAsia="Noto Sans Symbols" w:cs="Noto Sans Symbols"/>
    </w:rPr>
  </w:style>
  <w:style w:type="character" w:styleId="ListLabel12">
    <w:name w:val="ListLabel 12"/>
    <w:qFormat/>
    <w:rPr>
      <w:rFonts w:eastAsia="Courier New" w:cs="Courier New"/>
    </w:rPr>
  </w:style>
  <w:style w:type="character" w:styleId="ListLabel13">
    <w:name w:val="ListLabel 13"/>
    <w:qFormat/>
    <w:rPr>
      <w:rFonts w:eastAsia="Noto Sans Symbols" w:cs="Noto Sans Symbols"/>
    </w:rPr>
  </w:style>
  <w:style w:type="character" w:styleId="ListLabel14">
    <w:name w:val="ListLabel 14"/>
    <w:qFormat/>
    <w:rPr>
      <w:rFonts w:eastAsia="Noto Sans Symbols" w:cs="Noto Sans Symbols"/>
    </w:rPr>
  </w:style>
  <w:style w:type="character" w:styleId="ListLabel15">
    <w:name w:val="ListLabel 15"/>
    <w:qFormat/>
    <w:rPr>
      <w:rFonts w:eastAsia="Courier New" w:cs="Courier New"/>
    </w:rPr>
  </w:style>
  <w:style w:type="character" w:styleId="ListLabel16">
    <w:name w:val="ListLabel 16"/>
    <w:qFormat/>
    <w:rPr>
      <w:rFonts w:eastAsia="Noto Sans Symbols" w:cs="Noto Sans Symbols"/>
    </w:rPr>
  </w:style>
  <w:style w:type="character" w:styleId="ListLabel17">
    <w:name w:val="ListLabel 17"/>
    <w:qFormat/>
    <w:rPr>
      <w:b/>
      <w:sz w:val="24"/>
    </w:rPr>
  </w:style>
  <w:style w:type="character" w:styleId="ListLabel18">
    <w:name w:val="ListLabel 18"/>
    <w:qFormat/>
    <w:rPr>
      <w:rFonts w:eastAsia="Courier New" w:cs="Courier New"/>
    </w:rPr>
  </w:style>
  <w:style w:type="character" w:styleId="ListLabel19">
    <w:name w:val="ListLabel 19"/>
    <w:qFormat/>
    <w:rPr>
      <w:rFonts w:eastAsia="Noto Sans Symbols" w:cs="Noto Sans Symbols"/>
    </w:rPr>
  </w:style>
  <w:style w:type="character" w:styleId="ListLabel20">
    <w:name w:val="ListLabel 20"/>
    <w:qFormat/>
    <w:rPr>
      <w:rFonts w:eastAsia="Noto Sans Symbols" w:cs="Noto Sans Symbols"/>
    </w:rPr>
  </w:style>
  <w:style w:type="character" w:styleId="ListLabel21">
    <w:name w:val="ListLabel 21"/>
    <w:qFormat/>
    <w:rPr>
      <w:rFonts w:eastAsia="Courier New" w:cs="Courier New"/>
    </w:rPr>
  </w:style>
  <w:style w:type="character" w:styleId="ListLabel22">
    <w:name w:val="ListLabel 22"/>
    <w:qFormat/>
    <w:rPr>
      <w:rFonts w:eastAsia="Noto Sans Symbols" w:cs="Noto Sans Symbols"/>
    </w:rPr>
  </w:style>
  <w:style w:type="character" w:styleId="ListLabel23">
    <w:name w:val="ListLabel 23"/>
    <w:qFormat/>
    <w:rPr>
      <w:rFonts w:eastAsia="Noto Sans Symbols" w:cs="Noto Sans Symbols"/>
    </w:rPr>
  </w:style>
  <w:style w:type="character" w:styleId="ListLabel24">
    <w:name w:val="ListLabel 24"/>
    <w:qFormat/>
    <w:rPr>
      <w:rFonts w:eastAsia="Courier New" w:cs="Courier New"/>
    </w:rPr>
  </w:style>
  <w:style w:type="character" w:styleId="ListLabel25">
    <w:name w:val="ListLabel 25"/>
    <w:qFormat/>
    <w:rPr>
      <w:rFonts w:eastAsia="Noto Sans Symbols" w:cs="Noto Sans Symbols"/>
    </w:rPr>
  </w:style>
  <w:style w:type="character" w:styleId="ListLabel26">
    <w:name w:val="ListLabel 26"/>
    <w:qFormat/>
    <w:rPr>
      <w:rFonts w:eastAsia="Courier New" w:cs="Courier New"/>
    </w:rPr>
  </w:style>
  <w:style w:type="character" w:styleId="ListLabel27">
    <w:name w:val="ListLabel 27"/>
    <w:qFormat/>
    <w:rPr>
      <w:rFonts w:eastAsia="Noto Sans Symbols" w:cs="Noto Sans Symbols"/>
    </w:rPr>
  </w:style>
  <w:style w:type="character" w:styleId="ListLabel28">
    <w:name w:val="ListLabel 28"/>
    <w:qFormat/>
    <w:rPr>
      <w:rFonts w:eastAsia="Noto Sans Symbols" w:cs="Noto Sans Symbols"/>
    </w:rPr>
  </w:style>
  <w:style w:type="character" w:styleId="ListLabel29">
    <w:name w:val="ListLabel 29"/>
    <w:qFormat/>
    <w:rPr>
      <w:rFonts w:eastAsia="Courier New" w:cs="Courier New"/>
    </w:rPr>
  </w:style>
  <w:style w:type="character" w:styleId="ListLabel30">
    <w:name w:val="ListLabel 30"/>
    <w:qFormat/>
    <w:rPr>
      <w:rFonts w:eastAsia="Noto Sans Symbols" w:cs="Noto Sans Symbols"/>
    </w:rPr>
  </w:style>
  <w:style w:type="character" w:styleId="ListLabel31">
    <w:name w:val="ListLabel 31"/>
    <w:qFormat/>
    <w:rPr>
      <w:rFonts w:eastAsia="Noto Sans Symbols" w:cs="Noto Sans Symbols"/>
    </w:rPr>
  </w:style>
  <w:style w:type="character" w:styleId="ListLabel32">
    <w:name w:val="ListLabel 32"/>
    <w:qFormat/>
    <w:rPr>
      <w:rFonts w:eastAsia="Courier New" w:cs="Courier New"/>
    </w:rPr>
  </w:style>
  <w:style w:type="character" w:styleId="ListLabel33">
    <w:name w:val="ListLabel 33"/>
    <w:qFormat/>
    <w:rPr>
      <w:rFonts w:eastAsia="Noto Sans Symbols" w:cs="Noto Sans Symbols"/>
    </w:rPr>
  </w:style>
  <w:style w:type="character" w:styleId="ListLabel34">
    <w:name w:val="ListLabel 34"/>
    <w:qFormat/>
    <w:rPr>
      <w:b/>
      <w:u w:val="none"/>
    </w:rPr>
  </w:style>
  <w:style w:type="character" w:styleId="ListLabel35">
    <w:name w:val="ListLabel 35"/>
    <w:qFormat/>
    <w:rPr>
      <w:u w:val="none"/>
    </w:rPr>
  </w:style>
  <w:style w:type="character" w:styleId="ListLabel36">
    <w:name w:val="ListLabel 36"/>
    <w:qFormat/>
    <w:rPr>
      <w:u w:val="none"/>
    </w:rPr>
  </w:style>
  <w:style w:type="character" w:styleId="ListLabel37">
    <w:name w:val="ListLabel 37"/>
    <w:qFormat/>
    <w:rPr>
      <w:u w:val="none"/>
    </w:rPr>
  </w:style>
  <w:style w:type="character" w:styleId="ListLabel38">
    <w:name w:val="ListLabel 38"/>
    <w:qFormat/>
    <w:rPr>
      <w:u w:val="none"/>
    </w:rPr>
  </w:style>
  <w:style w:type="character" w:styleId="ListLabel39">
    <w:name w:val="ListLabel 39"/>
    <w:qFormat/>
    <w:rPr>
      <w:u w:val="none"/>
    </w:rPr>
  </w:style>
  <w:style w:type="character" w:styleId="ListLabel40">
    <w:name w:val="ListLabel 40"/>
    <w:qFormat/>
    <w:rPr>
      <w:u w:val="none"/>
    </w:rPr>
  </w:style>
  <w:style w:type="character" w:styleId="ListLabel41">
    <w:name w:val="ListLabel 41"/>
    <w:qFormat/>
    <w:rPr>
      <w:u w:val="none"/>
    </w:rPr>
  </w:style>
  <w:style w:type="character" w:styleId="ListLabel42">
    <w:name w:val="ListLabel 42"/>
    <w:qFormat/>
    <w:rPr>
      <w:u w:val="none"/>
    </w:rPr>
  </w:style>
  <w:style w:type="character" w:styleId="ListLabel43">
    <w:name w:val="ListLabel 43"/>
    <w:qFormat/>
    <w:rPr>
      <w:b w:val="false"/>
      <w:u w:val="none"/>
    </w:rPr>
  </w:style>
  <w:style w:type="character" w:styleId="ListLabel44">
    <w:name w:val="ListLabel 44"/>
    <w:qFormat/>
    <w:rPr>
      <w:u w:val="none"/>
    </w:rPr>
  </w:style>
  <w:style w:type="character" w:styleId="ListLabel45">
    <w:name w:val="ListLabel 45"/>
    <w:qFormat/>
    <w:rPr>
      <w:u w:val="none"/>
    </w:rPr>
  </w:style>
  <w:style w:type="character" w:styleId="ListLabel46">
    <w:name w:val="ListLabel 46"/>
    <w:qFormat/>
    <w:rPr>
      <w:u w:val="none"/>
    </w:rPr>
  </w:style>
  <w:style w:type="character" w:styleId="ListLabel47">
    <w:name w:val="ListLabel 47"/>
    <w:qFormat/>
    <w:rPr>
      <w:u w:val="none"/>
    </w:rPr>
  </w:style>
  <w:style w:type="character" w:styleId="ListLabel48">
    <w:name w:val="ListLabel 48"/>
    <w:qFormat/>
    <w:rPr>
      <w:u w:val="none"/>
    </w:rPr>
  </w:style>
  <w:style w:type="character" w:styleId="ListLabel49">
    <w:name w:val="ListLabel 49"/>
    <w:qFormat/>
    <w:rPr>
      <w:u w:val="none"/>
    </w:rPr>
  </w:style>
  <w:style w:type="character" w:styleId="ListLabel50">
    <w:name w:val="ListLabel 50"/>
    <w:qFormat/>
    <w:rPr>
      <w:u w:val="none"/>
    </w:rPr>
  </w:style>
  <w:style w:type="character" w:styleId="ListLabel51">
    <w:name w:val="ListLabel 51"/>
    <w:qFormat/>
    <w:rPr>
      <w:u w:val="none"/>
    </w:rPr>
  </w:style>
  <w:style w:type="character" w:styleId="ListLabel52">
    <w:name w:val="ListLabel 52"/>
    <w:qFormat/>
    <w:rPr>
      <w:color w:val="0000FF"/>
      <w:u w:val="single"/>
    </w:rPr>
  </w:style>
  <w:style w:type="character" w:styleId="IndexLink">
    <w:name w:val="Index Link"/>
    <w:qFormat/>
    <w:rPr/>
  </w:style>
  <w:style w:type="character" w:styleId="SourceText">
    <w:name w:val="Source Text"/>
    <w:qFormat/>
    <w:rPr>
      <w:rFonts w:ascii="Courier New" w:hAnsi="Courier New" w:eastAsia="Courier New" w:cs="Courier New"/>
    </w:rPr>
  </w:style>
  <w:style w:type="character" w:styleId="ListLabel53">
    <w:name w:val="ListLabel 53"/>
    <w:qFormat/>
    <w:rPr>
      <w:rFonts w:cs="Symbol"/>
    </w:rPr>
  </w:style>
  <w:style w:type="character" w:styleId="ListLabel54">
    <w:name w:val="ListLabel 54"/>
    <w:qFormat/>
    <w:rPr>
      <w:rFonts w:cs="Courier New"/>
    </w:rPr>
  </w:style>
  <w:style w:type="character" w:styleId="ListLabel55">
    <w:name w:val="ListLabel 55"/>
    <w:qFormat/>
    <w:rPr>
      <w:rFonts w:cs="Noto Sans Symbols"/>
    </w:rPr>
  </w:style>
  <w:style w:type="character" w:styleId="ListLabel56">
    <w:name w:val="ListLabel 56"/>
    <w:qFormat/>
    <w:rPr>
      <w:rFonts w:cs="Noto Sans Symbols"/>
    </w:rPr>
  </w:style>
  <w:style w:type="character" w:styleId="ListLabel57">
    <w:name w:val="ListLabel 57"/>
    <w:qFormat/>
    <w:rPr>
      <w:rFonts w:cs="Courier New"/>
    </w:rPr>
  </w:style>
  <w:style w:type="character" w:styleId="ListLabel58">
    <w:name w:val="ListLabel 58"/>
    <w:qFormat/>
    <w:rPr>
      <w:rFonts w:cs="Noto Sans Symbols"/>
    </w:rPr>
  </w:style>
  <w:style w:type="character" w:styleId="ListLabel59">
    <w:name w:val="ListLabel 59"/>
    <w:qFormat/>
    <w:rPr>
      <w:rFonts w:cs="Noto Sans Symbols"/>
    </w:rPr>
  </w:style>
  <w:style w:type="character" w:styleId="ListLabel60">
    <w:name w:val="ListLabel 60"/>
    <w:qFormat/>
    <w:rPr>
      <w:rFonts w:cs="Courier New"/>
    </w:rPr>
  </w:style>
  <w:style w:type="character" w:styleId="ListLabel61">
    <w:name w:val="ListLabel 61"/>
    <w:qFormat/>
    <w:rPr>
      <w:rFonts w:cs="Noto Sans Symbols"/>
    </w:rPr>
  </w:style>
  <w:style w:type="character" w:styleId="ListLabel62">
    <w:name w:val="ListLabel 62"/>
    <w:qFormat/>
    <w:rPr>
      <w:b/>
      <w:sz w:val="24"/>
    </w:rPr>
  </w:style>
  <w:style w:type="character" w:styleId="ListLabel63">
    <w:name w:val="ListLabel 63"/>
    <w:qFormat/>
    <w:rPr>
      <w:rFonts w:cs="Symbol"/>
    </w:rPr>
  </w:style>
  <w:style w:type="character" w:styleId="ListLabel64">
    <w:name w:val="ListLabel 64"/>
    <w:qFormat/>
    <w:rPr>
      <w:rFonts w:cs="Courier New"/>
    </w:rPr>
  </w:style>
  <w:style w:type="character" w:styleId="ListLabel65">
    <w:name w:val="ListLabel 65"/>
    <w:qFormat/>
    <w:rPr>
      <w:rFonts w:cs="Noto Sans Symbols"/>
    </w:rPr>
  </w:style>
  <w:style w:type="character" w:styleId="ListLabel66">
    <w:name w:val="ListLabel 66"/>
    <w:qFormat/>
    <w:rPr>
      <w:rFonts w:cs="Noto Sans Symbols"/>
    </w:rPr>
  </w:style>
  <w:style w:type="character" w:styleId="ListLabel67">
    <w:name w:val="ListLabel 67"/>
    <w:qFormat/>
    <w:rPr>
      <w:rFonts w:cs="Courier New"/>
    </w:rPr>
  </w:style>
  <w:style w:type="character" w:styleId="ListLabel68">
    <w:name w:val="ListLabel 68"/>
    <w:qFormat/>
    <w:rPr>
      <w:rFonts w:cs="Noto Sans Symbols"/>
    </w:rPr>
  </w:style>
  <w:style w:type="character" w:styleId="ListLabel69">
    <w:name w:val="ListLabel 69"/>
    <w:qFormat/>
    <w:rPr>
      <w:rFonts w:cs="Noto Sans Symbols"/>
    </w:rPr>
  </w:style>
  <w:style w:type="character" w:styleId="ListLabel70">
    <w:name w:val="ListLabel 70"/>
    <w:qFormat/>
    <w:rPr>
      <w:rFonts w:cs="Courier New"/>
    </w:rPr>
  </w:style>
  <w:style w:type="character" w:styleId="ListLabel71">
    <w:name w:val="ListLabel 71"/>
    <w:qFormat/>
    <w:rPr>
      <w:rFonts w:cs="Noto Sans Symbols"/>
    </w:rPr>
  </w:style>
  <w:style w:type="character" w:styleId="ListLabel72">
    <w:name w:val="ListLabel 72"/>
    <w:qFormat/>
    <w:rPr>
      <w:b/>
      <w:u w:val="none"/>
    </w:rPr>
  </w:style>
  <w:style w:type="character" w:styleId="ListLabel73">
    <w:name w:val="ListLabel 73"/>
    <w:qFormat/>
    <w:rPr>
      <w:u w:val="none"/>
    </w:rPr>
  </w:style>
  <w:style w:type="character" w:styleId="ListLabel74">
    <w:name w:val="ListLabel 74"/>
    <w:qFormat/>
    <w:rPr>
      <w:u w:val="none"/>
    </w:rPr>
  </w:style>
  <w:style w:type="character" w:styleId="ListLabel75">
    <w:name w:val="ListLabel 75"/>
    <w:qFormat/>
    <w:rPr>
      <w:u w:val="none"/>
    </w:rPr>
  </w:style>
  <w:style w:type="character" w:styleId="ListLabel76">
    <w:name w:val="ListLabel 76"/>
    <w:qFormat/>
    <w:rPr>
      <w:u w:val="none"/>
    </w:rPr>
  </w:style>
  <w:style w:type="character" w:styleId="ListLabel77">
    <w:name w:val="ListLabel 77"/>
    <w:qFormat/>
    <w:rPr>
      <w:u w:val="none"/>
    </w:rPr>
  </w:style>
  <w:style w:type="character" w:styleId="ListLabel78">
    <w:name w:val="ListLabel 78"/>
    <w:qFormat/>
    <w:rPr>
      <w:u w:val="none"/>
    </w:rPr>
  </w:style>
  <w:style w:type="character" w:styleId="ListLabel79">
    <w:name w:val="ListLabel 79"/>
    <w:qFormat/>
    <w:rPr>
      <w:u w:val="none"/>
    </w:rPr>
  </w:style>
  <w:style w:type="character" w:styleId="ListLabel80">
    <w:name w:val="ListLabel 80"/>
    <w:qFormat/>
    <w:rPr>
      <w:u w:val="none"/>
    </w:rPr>
  </w:style>
  <w:style w:type="character" w:styleId="ListLabel81">
    <w:name w:val="ListLabel 81"/>
    <w:qFormat/>
    <w:rPr>
      <w:b w:val="false"/>
      <w:u w:val="none"/>
    </w:rPr>
  </w:style>
  <w:style w:type="character" w:styleId="ListLabel82">
    <w:name w:val="ListLabel 82"/>
    <w:qFormat/>
    <w:rPr>
      <w:u w:val="none"/>
    </w:rPr>
  </w:style>
  <w:style w:type="character" w:styleId="ListLabel83">
    <w:name w:val="ListLabel 83"/>
    <w:qFormat/>
    <w:rPr>
      <w:u w:val="none"/>
    </w:rPr>
  </w:style>
  <w:style w:type="character" w:styleId="ListLabel84">
    <w:name w:val="ListLabel 84"/>
    <w:qFormat/>
    <w:rPr>
      <w:u w:val="none"/>
    </w:rPr>
  </w:style>
  <w:style w:type="character" w:styleId="ListLabel85">
    <w:name w:val="ListLabel 85"/>
    <w:qFormat/>
    <w:rPr>
      <w:u w:val="none"/>
    </w:rPr>
  </w:style>
  <w:style w:type="character" w:styleId="ListLabel86">
    <w:name w:val="ListLabel 86"/>
    <w:qFormat/>
    <w:rPr>
      <w:u w:val="none"/>
    </w:rPr>
  </w:style>
  <w:style w:type="character" w:styleId="ListLabel87">
    <w:name w:val="ListLabel 87"/>
    <w:qFormat/>
    <w:rPr>
      <w:u w:val="none"/>
    </w:rPr>
  </w:style>
  <w:style w:type="character" w:styleId="ListLabel88">
    <w:name w:val="ListLabel 88"/>
    <w:qFormat/>
    <w:rPr>
      <w:u w:val="none"/>
    </w:rPr>
  </w:style>
  <w:style w:type="character" w:styleId="ListLabel89">
    <w:name w:val="ListLabel 89"/>
    <w:qFormat/>
    <w:rPr>
      <w:u w:val="none"/>
    </w:rPr>
  </w:style>
  <w:style w:type="character" w:styleId="ListLabel90">
    <w:name w:val="ListLabel 90"/>
    <w:qFormat/>
    <w:rPr>
      <w:color w:val="0000FF"/>
      <w:u w:val="single"/>
    </w:rPr>
  </w:style>
  <w:style w:type="character" w:styleId="ListLabel91">
    <w:name w:val="ListLabel 91"/>
    <w:qFormat/>
    <w:rPr>
      <w:rFonts w:cs="Symbol"/>
    </w:rPr>
  </w:style>
  <w:style w:type="character" w:styleId="ListLabel92">
    <w:name w:val="ListLabel 92"/>
    <w:qFormat/>
    <w:rPr>
      <w:rFonts w:cs="Courier New"/>
    </w:rPr>
  </w:style>
  <w:style w:type="character" w:styleId="ListLabel93">
    <w:name w:val="ListLabel 93"/>
    <w:qFormat/>
    <w:rPr>
      <w:rFonts w:cs="Noto Sans Symbols"/>
    </w:rPr>
  </w:style>
  <w:style w:type="character" w:styleId="ListLabel94">
    <w:name w:val="ListLabel 94"/>
    <w:qFormat/>
    <w:rPr>
      <w:rFonts w:cs="Noto Sans Symbols"/>
    </w:rPr>
  </w:style>
  <w:style w:type="character" w:styleId="ListLabel95">
    <w:name w:val="ListLabel 95"/>
    <w:qFormat/>
    <w:rPr>
      <w:rFonts w:cs="Courier New"/>
    </w:rPr>
  </w:style>
  <w:style w:type="character" w:styleId="ListLabel96">
    <w:name w:val="ListLabel 96"/>
    <w:qFormat/>
    <w:rPr>
      <w:rFonts w:cs="Noto Sans Symbols"/>
    </w:rPr>
  </w:style>
  <w:style w:type="character" w:styleId="ListLabel97">
    <w:name w:val="ListLabel 97"/>
    <w:qFormat/>
    <w:rPr>
      <w:rFonts w:cs="Noto Sans Symbols"/>
    </w:rPr>
  </w:style>
  <w:style w:type="character" w:styleId="ListLabel98">
    <w:name w:val="ListLabel 98"/>
    <w:qFormat/>
    <w:rPr>
      <w:rFonts w:cs="Courier New"/>
    </w:rPr>
  </w:style>
  <w:style w:type="character" w:styleId="ListLabel99">
    <w:name w:val="ListLabel 99"/>
    <w:qFormat/>
    <w:rPr>
      <w:rFonts w:cs="Noto Sans Symbols"/>
    </w:rPr>
  </w:style>
  <w:style w:type="character" w:styleId="ListLabel100">
    <w:name w:val="ListLabel 100"/>
    <w:qFormat/>
    <w:rPr>
      <w:b/>
      <w:sz w:val="24"/>
    </w:rPr>
  </w:style>
  <w:style w:type="character" w:styleId="ListLabel101">
    <w:name w:val="ListLabel 101"/>
    <w:qFormat/>
    <w:rPr>
      <w:rFonts w:cs="Symbol"/>
    </w:rPr>
  </w:style>
  <w:style w:type="character" w:styleId="ListLabel102">
    <w:name w:val="ListLabel 102"/>
    <w:qFormat/>
    <w:rPr>
      <w:rFonts w:cs="Courier New"/>
    </w:rPr>
  </w:style>
  <w:style w:type="character" w:styleId="ListLabel103">
    <w:name w:val="ListLabel 103"/>
    <w:qFormat/>
    <w:rPr>
      <w:rFonts w:cs="Noto Sans Symbols"/>
    </w:rPr>
  </w:style>
  <w:style w:type="character" w:styleId="ListLabel104">
    <w:name w:val="ListLabel 104"/>
    <w:qFormat/>
    <w:rPr>
      <w:rFonts w:cs="Noto Sans Symbols"/>
    </w:rPr>
  </w:style>
  <w:style w:type="character" w:styleId="ListLabel105">
    <w:name w:val="ListLabel 105"/>
    <w:qFormat/>
    <w:rPr>
      <w:rFonts w:cs="Courier New"/>
    </w:rPr>
  </w:style>
  <w:style w:type="character" w:styleId="ListLabel106">
    <w:name w:val="ListLabel 106"/>
    <w:qFormat/>
    <w:rPr>
      <w:rFonts w:cs="Noto Sans Symbols"/>
    </w:rPr>
  </w:style>
  <w:style w:type="character" w:styleId="ListLabel107">
    <w:name w:val="ListLabel 107"/>
    <w:qFormat/>
    <w:rPr>
      <w:rFonts w:cs="Noto Sans Symbols"/>
    </w:rPr>
  </w:style>
  <w:style w:type="character" w:styleId="ListLabel108">
    <w:name w:val="ListLabel 108"/>
    <w:qFormat/>
    <w:rPr>
      <w:rFonts w:cs="Courier New"/>
    </w:rPr>
  </w:style>
  <w:style w:type="character" w:styleId="ListLabel109">
    <w:name w:val="ListLabel 109"/>
    <w:qFormat/>
    <w:rPr>
      <w:rFonts w:cs="Noto Sans Symbols"/>
    </w:rPr>
  </w:style>
  <w:style w:type="character" w:styleId="ListLabel110">
    <w:name w:val="ListLabel 110"/>
    <w:qFormat/>
    <w:rPr>
      <w:b/>
      <w:u w:val="none"/>
    </w:rPr>
  </w:style>
  <w:style w:type="character" w:styleId="ListLabel111">
    <w:name w:val="ListLabel 111"/>
    <w:qFormat/>
    <w:rPr>
      <w:u w:val="none"/>
    </w:rPr>
  </w:style>
  <w:style w:type="character" w:styleId="ListLabel112">
    <w:name w:val="ListLabel 112"/>
    <w:qFormat/>
    <w:rPr>
      <w:u w:val="none"/>
    </w:rPr>
  </w:style>
  <w:style w:type="character" w:styleId="ListLabel113">
    <w:name w:val="ListLabel 113"/>
    <w:qFormat/>
    <w:rPr>
      <w:u w:val="none"/>
    </w:rPr>
  </w:style>
  <w:style w:type="character" w:styleId="ListLabel114">
    <w:name w:val="ListLabel 114"/>
    <w:qFormat/>
    <w:rPr>
      <w:u w:val="none"/>
    </w:rPr>
  </w:style>
  <w:style w:type="character" w:styleId="ListLabel115">
    <w:name w:val="ListLabel 115"/>
    <w:qFormat/>
    <w:rPr>
      <w:u w:val="none"/>
    </w:rPr>
  </w:style>
  <w:style w:type="character" w:styleId="ListLabel116">
    <w:name w:val="ListLabel 116"/>
    <w:qFormat/>
    <w:rPr>
      <w:u w:val="none"/>
    </w:rPr>
  </w:style>
  <w:style w:type="character" w:styleId="ListLabel117">
    <w:name w:val="ListLabel 117"/>
    <w:qFormat/>
    <w:rPr>
      <w:u w:val="none"/>
    </w:rPr>
  </w:style>
  <w:style w:type="character" w:styleId="ListLabel118">
    <w:name w:val="ListLabel 118"/>
    <w:qFormat/>
    <w:rPr>
      <w:u w:val="none"/>
    </w:rPr>
  </w:style>
  <w:style w:type="character" w:styleId="ListLabel119">
    <w:name w:val="ListLabel 119"/>
    <w:qFormat/>
    <w:rPr>
      <w:b w:val="false"/>
      <w:u w:val="none"/>
    </w:rPr>
  </w:style>
  <w:style w:type="character" w:styleId="ListLabel120">
    <w:name w:val="ListLabel 120"/>
    <w:qFormat/>
    <w:rPr>
      <w:u w:val="none"/>
    </w:rPr>
  </w:style>
  <w:style w:type="character" w:styleId="ListLabel121">
    <w:name w:val="ListLabel 121"/>
    <w:qFormat/>
    <w:rPr>
      <w:u w:val="none"/>
    </w:rPr>
  </w:style>
  <w:style w:type="character" w:styleId="ListLabel122">
    <w:name w:val="ListLabel 122"/>
    <w:qFormat/>
    <w:rPr>
      <w:u w:val="none"/>
    </w:rPr>
  </w:style>
  <w:style w:type="character" w:styleId="ListLabel123">
    <w:name w:val="ListLabel 123"/>
    <w:qFormat/>
    <w:rPr>
      <w:u w:val="none"/>
    </w:rPr>
  </w:style>
  <w:style w:type="character" w:styleId="ListLabel124">
    <w:name w:val="ListLabel 124"/>
    <w:qFormat/>
    <w:rPr>
      <w:u w:val="none"/>
    </w:rPr>
  </w:style>
  <w:style w:type="character" w:styleId="ListLabel125">
    <w:name w:val="ListLabel 125"/>
    <w:qFormat/>
    <w:rPr>
      <w:u w:val="none"/>
    </w:rPr>
  </w:style>
  <w:style w:type="character" w:styleId="ListLabel126">
    <w:name w:val="ListLabel 126"/>
    <w:qFormat/>
    <w:rPr>
      <w:u w:val="none"/>
    </w:rPr>
  </w:style>
  <w:style w:type="character" w:styleId="ListLabel127">
    <w:name w:val="ListLabel 127"/>
    <w:qFormat/>
    <w:rPr>
      <w:u w:val="none"/>
    </w:rPr>
  </w:style>
  <w:style w:type="character" w:styleId="ListLabel128">
    <w:name w:val="ListLabel 128"/>
    <w:qFormat/>
    <w:rPr>
      <w:color w:val="0000FF"/>
      <w:u w:val="single"/>
    </w:rPr>
  </w:style>
  <w:style w:type="character" w:styleId="ListLabel129">
    <w:name w:val="ListLabel 129"/>
    <w:qFormat/>
    <w:rPr>
      <w:rFonts w:cs="Symbol"/>
    </w:rPr>
  </w:style>
  <w:style w:type="character" w:styleId="ListLabel130">
    <w:name w:val="ListLabel 130"/>
    <w:qFormat/>
    <w:rPr>
      <w:rFonts w:cs="Courier New"/>
    </w:rPr>
  </w:style>
  <w:style w:type="character" w:styleId="ListLabel131">
    <w:name w:val="ListLabel 131"/>
    <w:qFormat/>
    <w:rPr>
      <w:rFonts w:cs="Noto Sans Symbols"/>
    </w:rPr>
  </w:style>
  <w:style w:type="character" w:styleId="ListLabel132">
    <w:name w:val="ListLabel 132"/>
    <w:qFormat/>
    <w:rPr>
      <w:rFonts w:cs="Noto Sans Symbols"/>
    </w:rPr>
  </w:style>
  <w:style w:type="character" w:styleId="ListLabel133">
    <w:name w:val="ListLabel 133"/>
    <w:qFormat/>
    <w:rPr>
      <w:rFonts w:cs="Courier New"/>
    </w:rPr>
  </w:style>
  <w:style w:type="character" w:styleId="ListLabel134">
    <w:name w:val="ListLabel 134"/>
    <w:qFormat/>
    <w:rPr>
      <w:rFonts w:cs="Noto Sans Symbols"/>
    </w:rPr>
  </w:style>
  <w:style w:type="character" w:styleId="ListLabel135">
    <w:name w:val="ListLabel 135"/>
    <w:qFormat/>
    <w:rPr>
      <w:rFonts w:cs="Noto Sans Symbols"/>
    </w:rPr>
  </w:style>
  <w:style w:type="character" w:styleId="ListLabel136">
    <w:name w:val="ListLabel 136"/>
    <w:qFormat/>
    <w:rPr>
      <w:rFonts w:cs="Courier New"/>
    </w:rPr>
  </w:style>
  <w:style w:type="character" w:styleId="ListLabel137">
    <w:name w:val="ListLabel 137"/>
    <w:qFormat/>
    <w:rPr>
      <w:rFonts w:cs="Noto Sans Symbols"/>
    </w:rPr>
  </w:style>
  <w:style w:type="character" w:styleId="ListLabel138">
    <w:name w:val="ListLabel 138"/>
    <w:qFormat/>
    <w:rPr>
      <w:b/>
      <w:sz w:val="24"/>
    </w:rPr>
  </w:style>
  <w:style w:type="character" w:styleId="ListLabel139">
    <w:name w:val="ListLabel 139"/>
    <w:qFormat/>
    <w:rPr>
      <w:rFonts w:cs="Symbol"/>
    </w:rPr>
  </w:style>
  <w:style w:type="character" w:styleId="ListLabel140">
    <w:name w:val="ListLabel 140"/>
    <w:qFormat/>
    <w:rPr>
      <w:rFonts w:cs="Courier New"/>
    </w:rPr>
  </w:style>
  <w:style w:type="character" w:styleId="ListLabel141">
    <w:name w:val="ListLabel 141"/>
    <w:qFormat/>
    <w:rPr>
      <w:rFonts w:cs="Noto Sans Symbols"/>
    </w:rPr>
  </w:style>
  <w:style w:type="character" w:styleId="ListLabel142">
    <w:name w:val="ListLabel 142"/>
    <w:qFormat/>
    <w:rPr>
      <w:rFonts w:cs="Noto Sans Symbols"/>
    </w:rPr>
  </w:style>
  <w:style w:type="character" w:styleId="ListLabel143">
    <w:name w:val="ListLabel 143"/>
    <w:qFormat/>
    <w:rPr>
      <w:rFonts w:cs="Courier New"/>
    </w:rPr>
  </w:style>
  <w:style w:type="character" w:styleId="ListLabel144">
    <w:name w:val="ListLabel 144"/>
    <w:qFormat/>
    <w:rPr>
      <w:rFonts w:cs="Noto Sans Symbols"/>
    </w:rPr>
  </w:style>
  <w:style w:type="character" w:styleId="ListLabel145">
    <w:name w:val="ListLabel 145"/>
    <w:qFormat/>
    <w:rPr>
      <w:rFonts w:cs="Noto Sans Symbols"/>
    </w:rPr>
  </w:style>
  <w:style w:type="character" w:styleId="ListLabel146">
    <w:name w:val="ListLabel 146"/>
    <w:qFormat/>
    <w:rPr>
      <w:rFonts w:cs="Courier New"/>
    </w:rPr>
  </w:style>
  <w:style w:type="character" w:styleId="ListLabel147">
    <w:name w:val="ListLabel 147"/>
    <w:qFormat/>
    <w:rPr>
      <w:rFonts w:cs="Noto Sans Symbols"/>
    </w:rPr>
  </w:style>
  <w:style w:type="character" w:styleId="ListLabel148">
    <w:name w:val="ListLabel 148"/>
    <w:qFormat/>
    <w:rPr>
      <w:b/>
      <w:u w:val="none"/>
    </w:rPr>
  </w:style>
  <w:style w:type="character" w:styleId="ListLabel149">
    <w:name w:val="ListLabel 149"/>
    <w:qFormat/>
    <w:rPr>
      <w:u w:val="none"/>
    </w:rPr>
  </w:style>
  <w:style w:type="character" w:styleId="ListLabel150">
    <w:name w:val="ListLabel 150"/>
    <w:qFormat/>
    <w:rPr>
      <w:u w:val="none"/>
    </w:rPr>
  </w:style>
  <w:style w:type="character" w:styleId="ListLabel151">
    <w:name w:val="ListLabel 151"/>
    <w:qFormat/>
    <w:rPr>
      <w:u w:val="none"/>
    </w:rPr>
  </w:style>
  <w:style w:type="character" w:styleId="ListLabel152">
    <w:name w:val="ListLabel 152"/>
    <w:qFormat/>
    <w:rPr>
      <w:u w:val="none"/>
    </w:rPr>
  </w:style>
  <w:style w:type="character" w:styleId="ListLabel153">
    <w:name w:val="ListLabel 153"/>
    <w:qFormat/>
    <w:rPr>
      <w:u w:val="none"/>
    </w:rPr>
  </w:style>
  <w:style w:type="character" w:styleId="ListLabel154">
    <w:name w:val="ListLabel 154"/>
    <w:qFormat/>
    <w:rPr>
      <w:u w:val="none"/>
    </w:rPr>
  </w:style>
  <w:style w:type="character" w:styleId="ListLabel155">
    <w:name w:val="ListLabel 155"/>
    <w:qFormat/>
    <w:rPr>
      <w:u w:val="none"/>
    </w:rPr>
  </w:style>
  <w:style w:type="character" w:styleId="ListLabel156">
    <w:name w:val="ListLabel 156"/>
    <w:qFormat/>
    <w:rPr>
      <w:u w:val="none"/>
    </w:rPr>
  </w:style>
  <w:style w:type="character" w:styleId="ListLabel157">
    <w:name w:val="ListLabel 157"/>
    <w:qFormat/>
    <w:rPr>
      <w:b w:val="false"/>
      <w:u w:val="none"/>
    </w:rPr>
  </w:style>
  <w:style w:type="character" w:styleId="ListLabel158">
    <w:name w:val="ListLabel 158"/>
    <w:qFormat/>
    <w:rPr>
      <w:u w:val="none"/>
    </w:rPr>
  </w:style>
  <w:style w:type="character" w:styleId="ListLabel159">
    <w:name w:val="ListLabel 159"/>
    <w:qFormat/>
    <w:rPr>
      <w:u w:val="none"/>
    </w:rPr>
  </w:style>
  <w:style w:type="character" w:styleId="ListLabel160">
    <w:name w:val="ListLabel 160"/>
    <w:qFormat/>
    <w:rPr>
      <w:u w:val="none"/>
    </w:rPr>
  </w:style>
  <w:style w:type="character" w:styleId="ListLabel161">
    <w:name w:val="ListLabel 161"/>
    <w:qFormat/>
    <w:rPr>
      <w:u w:val="none"/>
    </w:rPr>
  </w:style>
  <w:style w:type="character" w:styleId="ListLabel162">
    <w:name w:val="ListLabel 162"/>
    <w:qFormat/>
    <w:rPr>
      <w:u w:val="none"/>
    </w:rPr>
  </w:style>
  <w:style w:type="character" w:styleId="ListLabel163">
    <w:name w:val="ListLabel 163"/>
    <w:qFormat/>
    <w:rPr>
      <w:u w:val="none"/>
    </w:rPr>
  </w:style>
  <w:style w:type="character" w:styleId="ListLabel164">
    <w:name w:val="ListLabel 164"/>
    <w:qFormat/>
    <w:rPr>
      <w:u w:val="none"/>
    </w:rPr>
  </w:style>
  <w:style w:type="character" w:styleId="ListLabel165">
    <w:name w:val="ListLabel 165"/>
    <w:qFormat/>
    <w:rPr>
      <w:u w:val="none"/>
    </w:rPr>
  </w:style>
  <w:style w:type="character" w:styleId="ListLabel166">
    <w:name w:val="ListLabel 166"/>
    <w:qFormat/>
    <w:rPr>
      <w:color w:val="0000FF"/>
      <w:u w:val="single"/>
    </w:rPr>
  </w:style>
  <w:style w:type="character" w:styleId="ListLabel167">
    <w:name w:val="ListLabel 167"/>
    <w:qFormat/>
    <w:rPr>
      <w:rFonts w:cs="Symbol"/>
    </w:rPr>
  </w:style>
  <w:style w:type="character" w:styleId="ListLabel168">
    <w:name w:val="ListLabel 168"/>
    <w:qFormat/>
    <w:rPr>
      <w:rFonts w:cs="Courier New"/>
    </w:rPr>
  </w:style>
  <w:style w:type="character" w:styleId="ListLabel169">
    <w:name w:val="ListLabel 169"/>
    <w:qFormat/>
    <w:rPr>
      <w:rFonts w:cs="Noto Sans Symbols"/>
    </w:rPr>
  </w:style>
  <w:style w:type="character" w:styleId="ListLabel170">
    <w:name w:val="ListLabel 170"/>
    <w:qFormat/>
    <w:rPr>
      <w:rFonts w:cs="Noto Sans Symbols"/>
    </w:rPr>
  </w:style>
  <w:style w:type="character" w:styleId="ListLabel171">
    <w:name w:val="ListLabel 171"/>
    <w:qFormat/>
    <w:rPr>
      <w:rFonts w:cs="Courier New"/>
    </w:rPr>
  </w:style>
  <w:style w:type="character" w:styleId="ListLabel172">
    <w:name w:val="ListLabel 172"/>
    <w:qFormat/>
    <w:rPr>
      <w:rFonts w:cs="Noto Sans Symbols"/>
    </w:rPr>
  </w:style>
  <w:style w:type="character" w:styleId="ListLabel173">
    <w:name w:val="ListLabel 173"/>
    <w:qFormat/>
    <w:rPr>
      <w:rFonts w:cs="Noto Sans Symbols"/>
    </w:rPr>
  </w:style>
  <w:style w:type="character" w:styleId="ListLabel174">
    <w:name w:val="ListLabel 174"/>
    <w:qFormat/>
    <w:rPr>
      <w:rFonts w:cs="Courier New"/>
    </w:rPr>
  </w:style>
  <w:style w:type="character" w:styleId="ListLabel175">
    <w:name w:val="ListLabel 175"/>
    <w:qFormat/>
    <w:rPr>
      <w:rFonts w:cs="Noto Sans Symbols"/>
    </w:rPr>
  </w:style>
  <w:style w:type="character" w:styleId="ListLabel176">
    <w:name w:val="ListLabel 176"/>
    <w:qFormat/>
    <w:rPr>
      <w:b/>
      <w:sz w:val="24"/>
    </w:rPr>
  </w:style>
  <w:style w:type="character" w:styleId="ListLabel177">
    <w:name w:val="ListLabel 177"/>
    <w:qFormat/>
    <w:rPr>
      <w:rFonts w:cs="Symbol"/>
    </w:rPr>
  </w:style>
  <w:style w:type="character" w:styleId="ListLabel178">
    <w:name w:val="ListLabel 178"/>
    <w:qFormat/>
    <w:rPr>
      <w:rFonts w:cs="Courier New"/>
    </w:rPr>
  </w:style>
  <w:style w:type="character" w:styleId="ListLabel179">
    <w:name w:val="ListLabel 179"/>
    <w:qFormat/>
    <w:rPr>
      <w:rFonts w:cs="Noto Sans Symbols"/>
    </w:rPr>
  </w:style>
  <w:style w:type="character" w:styleId="ListLabel180">
    <w:name w:val="ListLabel 180"/>
    <w:qFormat/>
    <w:rPr>
      <w:rFonts w:cs="Noto Sans Symbols"/>
    </w:rPr>
  </w:style>
  <w:style w:type="character" w:styleId="ListLabel181">
    <w:name w:val="ListLabel 181"/>
    <w:qFormat/>
    <w:rPr>
      <w:rFonts w:cs="Courier New"/>
    </w:rPr>
  </w:style>
  <w:style w:type="character" w:styleId="ListLabel182">
    <w:name w:val="ListLabel 182"/>
    <w:qFormat/>
    <w:rPr>
      <w:rFonts w:cs="Noto Sans Symbols"/>
    </w:rPr>
  </w:style>
  <w:style w:type="character" w:styleId="ListLabel183">
    <w:name w:val="ListLabel 183"/>
    <w:qFormat/>
    <w:rPr>
      <w:rFonts w:cs="Noto Sans Symbols"/>
    </w:rPr>
  </w:style>
  <w:style w:type="character" w:styleId="ListLabel184">
    <w:name w:val="ListLabel 184"/>
    <w:qFormat/>
    <w:rPr>
      <w:rFonts w:cs="Courier New"/>
    </w:rPr>
  </w:style>
  <w:style w:type="character" w:styleId="ListLabel185">
    <w:name w:val="ListLabel 185"/>
    <w:qFormat/>
    <w:rPr>
      <w:rFonts w:cs="Noto Sans Symbols"/>
    </w:rPr>
  </w:style>
  <w:style w:type="character" w:styleId="ListLabel186">
    <w:name w:val="ListLabel 186"/>
    <w:qFormat/>
    <w:rPr>
      <w:b/>
      <w:u w:val="none"/>
    </w:rPr>
  </w:style>
  <w:style w:type="character" w:styleId="ListLabel187">
    <w:name w:val="ListLabel 187"/>
    <w:qFormat/>
    <w:rPr>
      <w:u w:val="none"/>
    </w:rPr>
  </w:style>
  <w:style w:type="character" w:styleId="ListLabel188">
    <w:name w:val="ListLabel 188"/>
    <w:qFormat/>
    <w:rPr>
      <w:u w:val="none"/>
    </w:rPr>
  </w:style>
  <w:style w:type="character" w:styleId="ListLabel189">
    <w:name w:val="ListLabel 189"/>
    <w:qFormat/>
    <w:rPr>
      <w:u w:val="none"/>
    </w:rPr>
  </w:style>
  <w:style w:type="character" w:styleId="ListLabel190">
    <w:name w:val="ListLabel 190"/>
    <w:qFormat/>
    <w:rPr>
      <w:u w:val="none"/>
    </w:rPr>
  </w:style>
  <w:style w:type="character" w:styleId="ListLabel191">
    <w:name w:val="ListLabel 191"/>
    <w:qFormat/>
    <w:rPr>
      <w:u w:val="none"/>
    </w:rPr>
  </w:style>
  <w:style w:type="character" w:styleId="ListLabel192">
    <w:name w:val="ListLabel 192"/>
    <w:qFormat/>
    <w:rPr>
      <w:u w:val="none"/>
    </w:rPr>
  </w:style>
  <w:style w:type="character" w:styleId="ListLabel193">
    <w:name w:val="ListLabel 193"/>
    <w:qFormat/>
    <w:rPr>
      <w:u w:val="none"/>
    </w:rPr>
  </w:style>
  <w:style w:type="character" w:styleId="ListLabel194">
    <w:name w:val="ListLabel 194"/>
    <w:qFormat/>
    <w:rPr>
      <w:u w:val="none"/>
    </w:rPr>
  </w:style>
  <w:style w:type="character" w:styleId="ListLabel195">
    <w:name w:val="ListLabel 195"/>
    <w:qFormat/>
    <w:rPr>
      <w:b w:val="false"/>
      <w:u w:val="none"/>
    </w:rPr>
  </w:style>
  <w:style w:type="character" w:styleId="ListLabel196">
    <w:name w:val="ListLabel 196"/>
    <w:qFormat/>
    <w:rPr>
      <w:u w:val="none"/>
    </w:rPr>
  </w:style>
  <w:style w:type="character" w:styleId="ListLabel197">
    <w:name w:val="ListLabel 197"/>
    <w:qFormat/>
    <w:rPr>
      <w:u w:val="none"/>
    </w:rPr>
  </w:style>
  <w:style w:type="character" w:styleId="ListLabel198">
    <w:name w:val="ListLabel 198"/>
    <w:qFormat/>
    <w:rPr>
      <w:u w:val="none"/>
    </w:rPr>
  </w:style>
  <w:style w:type="character" w:styleId="ListLabel199">
    <w:name w:val="ListLabel 199"/>
    <w:qFormat/>
    <w:rPr>
      <w:u w:val="none"/>
    </w:rPr>
  </w:style>
  <w:style w:type="character" w:styleId="ListLabel200">
    <w:name w:val="ListLabel 200"/>
    <w:qFormat/>
    <w:rPr>
      <w:u w:val="none"/>
    </w:rPr>
  </w:style>
  <w:style w:type="character" w:styleId="ListLabel201">
    <w:name w:val="ListLabel 201"/>
    <w:qFormat/>
    <w:rPr>
      <w:u w:val="none"/>
    </w:rPr>
  </w:style>
  <w:style w:type="character" w:styleId="ListLabel202">
    <w:name w:val="ListLabel 202"/>
    <w:qFormat/>
    <w:rPr>
      <w:u w:val="none"/>
    </w:rPr>
  </w:style>
  <w:style w:type="character" w:styleId="ListLabel203">
    <w:name w:val="ListLabel 203"/>
    <w:qFormat/>
    <w:rPr>
      <w:u w:val="none"/>
    </w:rPr>
  </w:style>
  <w:style w:type="character" w:styleId="ListLabel204">
    <w:name w:val="ListLabel 204"/>
    <w:qFormat/>
    <w:rPr>
      <w:rFonts w:cs="Symbol"/>
    </w:rPr>
  </w:style>
  <w:style w:type="character" w:styleId="ListLabel205">
    <w:name w:val="ListLabel 205"/>
    <w:qFormat/>
    <w:rPr>
      <w:rFonts w:cs="Courier New"/>
    </w:rPr>
  </w:style>
  <w:style w:type="character" w:styleId="ListLabel206">
    <w:name w:val="ListLabel 206"/>
    <w:qFormat/>
    <w:rPr>
      <w:rFonts w:cs="Wingdings"/>
    </w:rPr>
  </w:style>
  <w:style w:type="character" w:styleId="ListLabel207">
    <w:name w:val="ListLabel 207"/>
    <w:qFormat/>
    <w:rPr>
      <w:rFonts w:cs="Symbol"/>
    </w:rPr>
  </w:style>
  <w:style w:type="character" w:styleId="ListLabel208">
    <w:name w:val="ListLabel 208"/>
    <w:qFormat/>
    <w:rPr>
      <w:rFonts w:cs="Courier New"/>
    </w:rPr>
  </w:style>
  <w:style w:type="character" w:styleId="ListLabel209">
    <w:name w:val="ListLabel 209"/>
    <w:qFormat/>
    <w:rPr>
      <w:rFonts w:cs="Wingdings"/>
    </w:rPr>
  </w:style>
  <w:style w:type="character" w:styleId="ListLabel210">
    <w:name w:val="ListLabel 210"/>
    <w:qFormat/>
    <w:rPr>
      <w:rFonts w:cs="Symbol"/>
    </w:rPr>
  </w:style>
  <w:style w:type="character" w:styleId="ListLabel211">
    <w:name w:val="ListLabel 211"/>
    <w:qFormat/>
    <w:rPr>
      <w:rFonts w:cs="Courier New"/>
    </w:rPr>
  </w:style>
  <w:style w:type="character" w:styleId="ListLabel212">
    <w:name w:val="ListLabel 212"/>
    <w:qFormat/>
    <w:rPr>
      <w:rFonts w:cs="Wingdings"/>
    </w:rPr>
  </w:style>
  <w:style w:type="character" w:styleId="ListLabel213">
    <w:name w:val="ListLabel 213"/>
    <w:qFormat/>
    <w:rPr>
      <w:color w:val="0000FF"/>
      <w:u w:val="single"/>
    </w:rPr>
  </w:style>
  <w:style w:type="character" w:styleId="ListLabel214">
    <w:name w:val="ListLabel 214"/>
    <w:qFormat/>
    <w:rPr>
      <w:rFonts w:cs="Symbol"/>
    </w:rPr>
  </w:style>
  <w:style w:type="character" w:styleId="ListLabel215">
    <w:name w:val="ListLabel 215"/>
    <w:qFormat/>
    <w:rPr>
      <w:rFonts w:cs="Courier New"/>
    </w:rPr>
  </w:style>
  <w:style w:type="character" w:styleId="ListLabel216">
    <w:name w:val="ListLabel 216"/>
    <w:qFormat/>
    <w:rPr>
      <w:rFonts w:cs="Noto Sans Symbols"/>
    </w:rPr>
  </w:style>
  <w:style w:type="character" w:styleId="ListLabel217">
    <w:name w:val="ListLabel 217"/>
    <w:qFormat/>
    <w:rPr>
      <w:rFonts w:cs="Noto Sans Symbols"/>
    </w:rPr>
  </w:style>
  <w:style w:type="character" w:styleId="ListLabel218">
    <w:name w:val="ListLabel 218"/>
    <w:qFormat/>
    <w:rPr>
      <w:rFonts w:cs="Courier New"/>
    </w:rPr>
  </w:style>
  <w:style w:type="character" w:styleId="ListLabel219">
    <w:name w:val="ListLabel 219"/>
    <w:qFormat/>
    <w:rPr>
      <w:rFonts w:cs="Noto Sans Symbols"/>
    </w:rPr>
  </w:style>
  <w:style w:type="character" w:styleId="ListLabel220">
    <w:name w:val="ListLabel 220"/>
    <w:qFormat/>
    <w:rPr>
      <w:rFonts w:cs="Noto Sans Symbols"/>
    </w:rPr>
  </w:style>
  <w:style w:type="character" w:styleId="ListLabel221">
    <w:name w:val="ListLabel 221"/>
    <w:qFormat/>
    <w:rPr>
      <w:rFonts w:cs="Courier New"/>
    </w:rPr>
  </w:style>
  <w:style w:type="character" w:styleId="ListLabel222">
    <w:name w:val="ListLabel 222"/>
    <w:qFormat/>
    <w:rPr>
      <w:rFonts w:cs="Noto Sans Symbols"/>
    </w:rPr>
  </w:style>
  <w:style w:type="character" w:styleId="ListLabel223">
    <w:name w:val="ListLabel 223"/>
    <w:qFormat/>
    <w:rPr>
      <w:b/>
      <w:sz w:val="24"/>
    </w:rPr>
  </w:style>
  <w:style w:type="character" w:styleId="ListLabel224">
    <w:name w:val="ListLabel 224"/>
    <w:qFormat/>
    <w:rPr>
      <w:rFonts w:cs="Symbol"/>
    </w:rPr>
  </w:style>
  <w:style w:type="character" w:styleId="ListLabel225">
    <w:name w:val="ListLabel 225"/>
    <w:qFormat/>
    <w:rPr>
      <w:rFonts w:cs="Courier New"/>
    </w:rPr>
  </w:style>
  <w:style w:type="character" w:styleId="ListLabel226">
    <w:name w:val="ListLabel 226"/>
    <w:qFormat/>
    <w:rPr>
      <w:rFonts w:cs="Noto Sans Symbols"/>
    </w:rPr>
  </w:style>
  <w:style w:type="character" w:styleId="ListLabel227">
    <w:name w:val="ListLabel 227"/>
    <w:qFormat/>
    <w:rPr>
      <w:rFonts w:cs="Noto Sans Symbols"/>
    </w:rPr>
  </w:style>
  <w:style w:type="character" w:styleId="ListLabel228">
    <w:name w:val="ListLabel 228"/>
    <w:qFormat/>
    <w:rPr>
      <w:rFonts w:cs="Courier New"/>
    </w:rPr>
  </w:style>
  <w:style w:type="character" w:styleId="ListLabel229">
    <w:name w:val="ListLabel 229"/>
    <w:qFormat/>
    <w:rPr>
      <w:rFonts w:cs="Noto Sans Symbols"/>
    </w:rPr>
  </w:style>
  <w:style w:type="character" w:styleId="ListLabel230">
    <w:name w:val="ListLabel 230"/>
    <w:qFormat/>
    <w:rPr>
      <w:rFonts w:cs="Noto Sans Symbols"/>
    </w:rPr>
  </w:style>
  <w:style w:type="character" w:styleId="ListLabel231">
    <w:name w:val="ListLabel 231"/>
    <w:qFormat/>
    <w:rPr>
      <w:rFonts w:cs="Courier New"/>
    </w:rPr>
  </w:style>
  <w:style w:type="character" w:styleId="ListLabel232">
    <w:name w:val="ListLabel 232"/>
    <w:qFormat/>
    <w:rPr>
      <w:rFonts w:cs="Noto Sans Symbols"/>
    </w:rPr>
  </w:style>
  <w:style w:type="character" w:styleId="ListLabel233">
    <w:name w:val="ListLabel 233"/>
    <w:qFormat/>
    <w:rPr>
      <w:b/>
      <w:u w:val="none"/>
    </w:rPr>
  </w:style>
  <w:style w:type="character" w:styleId="ListLabel234">
    <w:name w:val="ListLabel 234"/>
    <w:qFormat/>
    <w:rPr>
      <w:u w:val="none"/>
    </w:rPr>
  </w:style>
  <w:style w:type="character" w:styleId="ListLabel235">
    <w:name w:val="ListLabel 235"/>
    <w:qFormat/>
    <w:rPr>
      <w:u w:val="none"/>
    </w:rPr>
  </w:style>
  <w:style w:type="character" w:styleId="ListLabel236">
    <w:name w:val="ListLabel 236"/>
    <w:qFormat/>
    <w:rPr>
      <w:u w:val="none"/>
    </w:rPr>
  </w:style>
  <w:style w:type="character" w:styleId="ListLabel237">
    <w:name w:val="ListLabel 237"/>
    <w:qFormat/>
    <w:rPr>
      <w:u w:val="none"/>
    </w:rPr>
  </w:style>
  <w:style w:type="character" w:styleId="ListLabel238">
    <w:name w:val="ListLabel 238"/>
    <w:qFormat/>
    <w:rPr>
      <w:u w:val="none"/>
    </w:rPr>
  </w:style>
  <w:style w:type="character" w:styleId="ListLabel239">
    <w:name w:val="ListLabel 239"/>
    <w:qFormat/>
    <w:rPr>
      <w:u w:val="none"/>
    </w:rPr>
  </w:style>
  <w:style w:type="character" w:styleId="ListLabel240">
    <w:name w:val="ListLabel 240"/>
    <w:qFormat/>
    <w:rPr>
      <w:u w:val="none"/>
    </w:rPr>
  </w:style>
  <w:style w:type="character" w:styleId="ListLabel241">
    <w:name w:val="ListLabel 241"/>
    <w:qFormat/>
    <w:rPr>
      <w:u w:val="none"/>
    </w:rPr>
  </w:style>
  <w:style w:type="character" w:styleId="ListLabel242">
    <w:name w:val="ListLabel 242"/>
    <w:qFormat/>
    <w:rPr>
      <w:b w:val="false"/>
      <w:u w:val="none"/>
    </w:rPr>
  </w:style>
  <w:style w:type="character" w:styleId="ListLabel243">
    <w:name w:val="ListLabel 243"/>
    <w:qFormat/>
    <w:rPr>
      <w:u w:val="none"/>
    </w:rPr>
  </w:style>
  <w:style w:type="character" w:styleId="ListLabel244">
    <w:name w:val="ListLabel 244"/>
    <w:qFormat/>
    <w:rPr>
      <w:u w:val="none"/>
    </w:rPr>
  </w:style>
  <w:style w:type="character" w:styleId="ListLabel245">
    <w:name w:val="ListLabel 245"/>
    <w:qFormat/>
    <w:rPr>
      <w:u w:val="none"/>
    </w:rPr>
  </w:style>
  <w:style w:type="character" w:styleId="ListLabel246">
    <w:name w:val="ListLabel 246"/>
    <w:qFormat/>
    <w:rPr>
      <w:u w:val="none"/>
    </w:rPr>
  </w:style>
  <w:style w:type="character" w:styleId="ListLabel247">
    <w:name w:val="ListLabel 247"/>
    <w:qFormat/>
    <w:rPr>
      <w:u w:val="none"/>
    </w:rPr>
  </w:style>
  <w:style w:type="character" w:styleId="ListLabel248">
    <w:name w:val="ListLabel 248"/>
    <w:qFormat/>
    <w:rPr>
      <w:u w:val="none"/>
    </w:rPr>
  </w:style>
  <w:style w:type="character" w:styleId="ListLabel249">
    <w:name w:val="ListLabel 249"/>
    <w:qFormat/>
    <w:rPr>
      <w:u w:val="none"/>
    </w:rPr>
  </w:style>
  <w:style w:type="character" w:styleId="ListLabel250">
    <w:name w:val="ListLabel 250"/>
    <w:qFormat/>
    <w:rPr>
      <w:u w:val="none"/>
    </w:rPr>
  </w:style>
  <w:style w:type="character" w:styleId="ListLabel251">
    <w:name w:val="ListLabel 251"/>
    <w:qFormat/>
    <w:rPr>
      <w:rFonts w:cs="Symbol"/>
    </w:rPr>
  </w:style>
  <w:style w:type="character" w:styleId="ListLabel252">
    <w:name w:val="ListLabel 252"/>
    <w:qFormat/>
    <w:rPr>
      <w:rFonts w:cs="Courier New"/>
    </w:rPr>
  </w:style>
  <w:style w:type="character" w:styleId="ListLabel253">
    <w:name w:val="ListLabel 253"/>
    <w:qFormat/>
    <w:rPr>
      <w:rFonts w:cs="Wingdings"/>
    </w:rPr>
  </w:style>
  <w:style w:type="character" w:styleId="ListLabel254">
    <w:name w:val="ListLabel 254"/>
    <w:qFormat/>
    <w:rPr>
      <w:rFonts w:cs="Symbol"/>
    </w:rPr>
  </w:style>
  <w:style w:type="character" w:styleId="ListLabel255">
    <w:name w:val="ListLabel 255"/>
    <w:qFormat/>
    <w:rPr>
      <w:rFonts w:cs="Courier New"/>
    </w:rPr>
  </w:style>
  <w:style w:type="character" w:styleId="ListLabel256">
    <w:name w:val="ListLabel 256"/>
    <w:qFormat/>
    <w:rPr>
      <w:rFonts w:cs="Wingdings"/>
    </w:rPr>
  </w:style>
  <w:style w:type="character" w:styleId="ListLabel257">
    <w:name w:val="ListLabel 257"/>
    <w:qFormat/>
    <w:rPr>
      <w:rFonts w:cs="Symbol"/>
    </w:rPr>
  </w:style>
  <w:style w:type="character" w:styleId="ListLabel258">
    <w:name w:val="ListLabel 258"/>
    <w:qFormat/>
    <w:rPr>
      <w:rFonts w:cs="Courier New"/>
    </w:rPr>
  </w:style>
  <w:style w:type="character" w:styleId="ListLabel259">
    <w:name w:val="ListLabel 259"/>
    <w:qFormat/>
    <w:rPr>
      <w:rFonts w:cs="Wingdings"/>
    </w:rPr>
  </w:style>
  <w:style w:type="character" w:styleId="ListLabel260">
    <w:name w:val="ListLabel 260"/>
    <w:qFormat/>
    <w:rPr>
      <w:color w:val="0000FF"/>
      <w:u w:val="single"/>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Normal"/>
    <w:uiPriority w:val="99"/>
    <w:unhideWhenUsed/>
    <w:rsid w:val="008d5a8d"/>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CommentTextChar"/>
    <w:uiPriority w:val="99"/>
    <w:semiHidden/>
    <w:unhideWhenUsed/>
    <w:qFormat/>
    <w:pPr/>
    <w:rPr>
      <w:sz w:val="20"/>
      <w:szCs w:val="20"/>
    </w:rPr>
  </w:style>
  <w:style w:type="paragraph" w:styleId="BalloonText">
    <w:name w:val="Balloon Text"/>
    <w:basedOn w:val="Normal"/>
    <w:link w:val="BalloonTextChar"/>
    <w:uiPriority w:val="99"/>
    <w:semiHidden/>
    <w:unhideWhenUsed/>
    <w:qFormat/>
    <w:rsid w:val="00fc5cf4"/>
    <w:pPr/>
    <w:rPr>
      <w:rFonts w:ascii="Times New Roman" w:hAnsi="Times New Roman" w:cs="Times New Roman"/>
      <w:sz w:val="18"/>
      <w:szCs w:val="18"/>
    </w:rPr>
  </w:style>
  <w:style w:type="paragraph" w:styleId="ListParagraph">
    <w:name w:val="List Paragraph"/>
    <w:basedOn w:val="Normal"/>
    <w:uiPriority w:val="34"/>
    <w:qFormat/>
    <w:rsid w:val="00fc2167"/>
    <w:pPr>
      <w:spacing w:before="0" w:after="0"/>
      <w:ind w:left="720" w:hanging="0"/>
      <w:contextualSpacing/>
    </w:pPr>
    <w:rPr/>
  </w:style>
  <w:style w:type="paragraph" w:styleId="Header">
    <w:name w:val="Header"/>
    <w:basedOn w:val="Normal"/>
    <w:link w:val="HeaderChar"/>
    <w:uiPriority w:val="99"/>
    <w:unhideWhenUsed/>
    <w:rsid w:val="00101087"/>
    <w:pPr>
      <w:tabs>
        <w:tab w:val="clear" w:pos="720"/>
        <w:tab w:val="center" w:pos="4680" w:leader="none"/>
        <w:tab w:val="right" w:pos="9360" w:leader="none"/>
      </w:tabs>
    </w:pPr>
    <w:rPr/>
  </w:style>
  <w:style w:type="paragraph" w:styleId="Footer">
    <w:name w:val="Footer"/>
    <w:basedOn w:val="Normal"/>
    <w:link w:val="FooterChar"/>
    <w:uiPriority w:val="99"/>
    <w:unhideWhenUsed/>
    <w:rsid w:val="00101087"/>
    <w:pPr>
      <w:tabs>
        <w:tab w:val="clear" w:pos="720"/>
        <w:tab w:val="center" w:pos="4680" w:leader="none"/>
        <w:tab w:val="right" w:pos="9360" w:leader="none"/>
      </w:tabs>
    </w:pPr>
    <w:rPr/>
  </w:style>
  <w:style w:type="paragraph" w:styleId="Contents1">
    <w:name w:val="TOC 1"/>
    <w:basedOn w:val="Normal"/>
    <w:next w:val="Normal"/>
    <w:autoRedefine/>
    <w:uiPriority w:val="39"/>
    <w:unhideWhenUsed/>
    <w:rsid w:val="00e769d9"/>
    <w:pPr>
      <w:spacing w:before="0" w:after="60"/>
    </w:pPr>
    <w:rPr/>
  </w:style>
  <w:style w:type="paragraph" w:styleId="Contents2">
    <w:name w:val="TOC 2"/>
    <w:basedOn w:val="Normal"/>
    <w:next w:val="Normal"/>
    <w:autoRedefine/>
    <w:uiPriority w:val="39"/>
    <w:unhideWhenUsed/>
    <w:rsid w:val="00f7078d"/>
    <w:pPr>
      <w:spacing w:before="0" w:after="100"/>
      <w:ind w:left="240" w:hanging="0"/>
    </w:pPr>
    <w:rPr/>
  </w:style>
  <w:style w:type="paragraph" w:styleId="Contents3">
    <w:name w:val="TOC 3"/>
    <w:basedOn w:val="Normal"/>
    <w:next w:val="Normal"/>
    <w:autoRedefine/>
    <w:uiPriority w:val="39"/>
    <w:unhideWhenUsed/>
    <w:rsid w:val="00e769d9"/>
    <w:pPr>
      <w:tabs>
        <w:tab w:val="clear" w:pos="720"/>
        <w:tab w:val="right" w:pos="10790" w:leader="none"/>
      </w:tabs>
      <w:spacing w:before="0" w:after="100"/>
      <w:ind w:left="480" w:hanging="0"/>
    </w:pPr>
    <w:rPr/>
  </w:style>
  <w:style w:type="paragraph" w:styleId="Annotationsubject">
    <w:name w:val="annotation subject"/>
    <w:basedOn w:val="Annotationtext"/>
    <w:next w:val="Annotationtext"/>
    <w:link w:val="CommentSubjectChar"/>
    <w:uiPriority w:val="99"/>
    <w:semiHidden/>
    <w:unhideWhenUsed/>
    <w:qFormat/>
    <w:rsid w:val="001b38a3"/>
    <w:pPr/>
    <w:rPr>
      <w:b/>
      <w:bCs/>
    </w:rPr>
  </w:style>
  <w:style w:type="paragraph" w:styleId="NormalWeb">
    <w:name w:val="Normal (Web)"/>
    <w:basedOn w:val="Normal"/>
    <w:uiPriority w:val="99"/>
    <w:semiHidden/>
    <w:unhideWhenUsed/>
    <w:qFormat/>
    <w:rsid w:val="00ca3e04"/>
    <w:pPr>
      <w:spacing w:beforeAutospacing="1" w:afterAutospacing="1"/>
    </w:pPr>
    <w:rPr>
      <w:rFonts w:ascii="Times New Roman" w:hAnsi="Times New Roman" w:eastAsia="Times New Roman" w:cs="Times New Roman"/>
    </w:rPr>
  </w:style>
  <w:style w:type="paragraph" w:styleId="ListBullet">
    <w:name w:val="List Bullet"/>
    <w:basedOn w:val="Normal"/>
    <w:uiPriority w:val="99"/>
    <w:unhideWhenUsed/>
    <w:qFormat/>
    <w:rsid w:val="008d5a8d"/>
    <w:pPr>
      <w:ind w:left="1440" w:hanging="0"/>
    </w:pPr>
    <w:rPr>
      <w:color w:val="000000"/>
    </w:rPr>
  </w:style>
  <w:style w:type="paragraph" w:styleId="ListBullet2">
    <w:name w:val="List Bullet 2"/>
    <w:basedOn w:val="Normal"/>
    <w:uiPriority w:val="99"/>
    <w:unhideWhenUsed/>
    <w:qFormat/>
    <w:rsid w:val="008d5a8d"/>
    <w:pPr/>
    <w:rPr/>
  </w:style>
  <w:style w:type="paragraph" w:styleId="Revision">
    <w:name w:val="Revision"/>
    <w:uiPriority w:val="99"/>
    <w:semiHidden/>
    <w:qFormat/>
    <w:rsid w:val="00973b67"/>
    <w:pPr>
      <w:widowControl/>
      <w:bidi w:val="0"/>
      <w:jc w:val="left"/>
    </w:pPr>
    <w:rPr>
      <w:rFonts w:ascii="Calibri" w:hAnsi="Calibri" w:eastAsia="Calibri" w:cs="Calibri"/>
      <w:color w:val="auto"/>
      <w:kern w:val="0"/>
      <w:sz w:val="24"/>
      <w:szCs w:val="24"/>
      <w:lang w:val="en-US" w:eastAsia="en-US" w:bidi="ar-SA"/>
    </w:rPr>
  </w:style>
  <w:style w:type="paragraph" w:styleId="TOAHeading">
    <w:name w:val="TOA Heading"/>
    <w:basedOn w:val="Heading"/>
    <w:qFormat/>
    <w:pPr>
      <w:suppressLineNumbers/>
      <w:ind w:left="0" w:hanging="0"/>
    </w:pPr>
    <w:rPr>
      <w:b/>
      <w:bCs/>
      <w:sz w:val="32"/>
      <w:szCs w:val="32"/>
    </w:rPr>
  </w:style>
  <w:style w:type="paragraph" w:styleId="Contents4">
    <w:name w:val="TOC 4"/>
    <w:basedOn w:val="Index"/>
    <w:pPr>
      <w:tabs>
        <w:tab w:val="clear" w:pos="720"/>
        <w:tab w:val="right" w:pos="9951" w:leader="dot"/>
      </w:tabs>
      <w:ind w:left="849"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yperlink" Target="https://www.linkedin.com/pulse/understanding-hierarchy-principles-policies-standards-wally-beddoe/" TargetMode="Externa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92</TotalTime>
  <Application>Neat_Office/6.2.8.2$Windows_x86 LibreOffice_project/</Application>
  <Pages>33</Pages>
  <Words>4743</Words>
  <Characters>28107</Characters>
  <CharactersWithSpaces>32167</CharactersWithSpaces>
  <Paragraphs>772</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2020-11-20T18:42:00Z</dcterms:created>
  <dc:creator>Gutschow, Molly</dc:creator>
  <dc:description/>
  <dc:language>en-US</dc:language>
  <cp:lastModifiedBy/>
  <dcterms:modified xsi:type="dcterms:W3CDTF">2026-10-11T22:13:41Z</dcterms:modified>
  <cp:revision>32</cp:revision>
  <dc:subject/>
  <dc:title>Green Pace Secure Development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SNHU</vt:lpwstr>
  </property>
  <property fmtid="{D5CDD505-2E9C-101B-9397-08002B2CF9AE}" pid="4" name="ContentTypeId">
    <vt:lpwstr>0x01010019267F6D1A260A4394C18F5AF72445EA</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