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8670.0" w:type="dxa"/>
        <w:jc w:val="left"/>
        <w:tblInd w:w="0.0" w:type="pc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795"/>
        <w:gridCol w:w="1875"/>
        <w:gridCol w:w="1875"/>
        <w:gridCol w:w="4125"/>
        <w:tblGridChange w:id="0">
          <w:tblGrid>
            <w:gridCol w:w="795"/>
            <w:gridCol w:w="1875"/>
            <w:gridCol w:w="1875"/>
            <w:gridCol w:w="4125"/>
          </w:tblGrid>
        </w:tblGridChange>
      </w:tblGrid>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AusDev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Myers-Briggs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Learning Styles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 </w:t>
            </w:r>
          </w:p>
        </w:tc>
      </w:tr>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Campaigner - Diplomat</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Tactile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Big 5 personalities - Openness </w:t>
            </w:r>
          </w:p>
        </w:tc>
      </w:tr>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Elliott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Advocate - Diplomat</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Pragmatist/Reflector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Leadership style – Postmodern leader </w:t>
            </w:r>
          </w:p>
        </w:tc>
      </w:tr>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Mitch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Executive - Sentinel</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color w:val="ff000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ff0000"/>
                <w:sz w:val="20"/>
                <w:szCs w:val="20"/>
                <w:rtl w:val="0"/>
              </w:rPr>
              <w:t xml:space="preserve">Tactile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 Leadership - ???</w:t>
            </w:r>
          </w:p>
        </w:tc>
      </w:tr>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Lloyd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Logician - Analyst</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Eysenck Personality – Temperament: Phlegmatic </w:t>
            </w:r>
          </w:p>
        </w:tc>
      </w:tr>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Eric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Assertive Logistician - Sentinel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 Visual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 Big five personalities - Systemizer </w:t>
            </w:r>
          </w:p>
        </w:tc>
      </w:tr>
      <w:tr>
        <w:trPr>
          <w:cantSplit w:val="0"/>
          <w:trHeight w:val="36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Oliver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Logician - Analyst</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Tactile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AusDev we have a large array of different personality types from Campaigners who are enthusiastic and creative, to Executives who are excellent administrators, to Logicians who thirst for knowledge. However at AusDev we have two Analysts, two Sentinels and two Diplomats, we lack anyone who comes under the Myer-Briggs Explorer umbrella. While this could lead to good team work between similarly minded people within the group, this could mean we could lack the experimentation and artistic approach someone with an Explorer personality type could bring to the table. As a group we will have to keep this in mind and take a moment to perhaps try and think of solutions or ideas that are a little outside the box. Another thing we may have to look at is that we have our two Analysts are the same personality type which could lead to ideas being similar so we might have to balance making sure they’re working on different work projects to make sure they don’t do too similar things and ideas and making sure they are both able to work to their strengths. However these are just personality tests that don’t take into consideration a person holistically but going into the group will allow us to see potential strengths and weaknesses of each member before working with them. </w:t>
      </w:r>
    </w:p>
    <w:p w:rsidR="00000000" w:rsidDel="00000000" w:rsidP="00000000" w:rsidRDefault="00000000" w:rsidRPr="00000000" w14:paraId="00000020">
      <w:pPr>
        <w:rPr>
          <w:highlight w:val="white"/>
        </w:rPr>
      </w:pP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highlight w:val="white"/>
          <w:rtl w:val="0"/>
        </w:rPr>
        <w:t xml:space="preserve">16 Personalities (2011). </w:t>
      </w:r>
      <w:r w:rsidDel="00000000" w:rsidR="00000000" w:rsidRPr="00000000">
        <w:rPr>
          <w:i w:val="1"/>
          <w:highlight w:val="white"/>
          <w:rtl w:val="0"/>
        </w:rPr>
        <w:t xml:space="preserve">Personality Types</w:t>
      </w:r>
      <w:r w:rsidDel="00000000" w:rsidR="00000000" w:rsidRPr="00000000">
        <w:rPr>
          <w:highlight w:val="white"/>
          <w:rtl w:val="0"/>
        </w:rPr>
        <w:t xml:space="preserve">. [online] 16personalities.com. Available at: https://www.16personalities.com/personality-types.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