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003F78"/>
          <w:sz w:val="48"/>
        </w:rPr>
        <w:t>MMI Foundation Notes</w:t>
      </w:r>
    </w:p>
    <w:p>
      <w:r>
        <w:rPr>
          <w:rFonts w:ascii="Aptos" w:hAnsi="Aptos"/>
          <w:color w:val="667789"/>
          <w:sz w:val="18"/>
        </w:rPr>
        <w:t>Company story, positioning, values, and talk tracks.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rHeight w:val="100"/>
        </w:trPr>
        <w:tc>
          <w:tcPr>
            <w:tcW w:type="dxa" w:w="10512"/>
            <w:shd w:fill="39B54A"/>
            <w:vAlign w:val="center"/>
          </w:tcPr>
          <w:p>
            <w:r/>
            <w:r>
              <w:rPr>
                <w:rFonts w:ascii="Aptos" w:hAnsi="Aptos"/>
                <w:b w:val="0"/>
                <w:color w:val="172331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t>Core story</w:t>
      </w:r>
    </w:p>
    <w:p>
      <w:pPr>
        <w:spacing w:after="100" w:line="259" w:lineRule="auto"/>
      </w:pPr>
      <w:r>
        <w:t>Mitchell Martin is a people-first, employee-owned staffing and talent solutions company founded in 1984. The sales story should connect relationships, specialized recruiting expertise, market context, and smart technology.</w:t>
      </w:r>
    </w:p>
    <w:p>
      <w:pPr>
        <w:pStyle w:val="Heading1"/>
        <w:spacing w:before="200" w:after="80"/>
      </w:pPr>
      <w:r>
        <w:t>Positioning</w:t>
      </w:r>
    </w:p>
    <w:p>
      <w:pPr>
        <w:spacing w:after="100" w:line="259" w:lineRule="auto"/>
      </w:pPr>
      <w:r>
        <w:t>We help organizations build capable teams by combining human insight, long-term candidate relationships, disciplined delivery, and technology-supported staffing workflows.</w:t>
      </w:r>
    </w:p>
    <w:p>
      <w:pPr>
        <w:pStyle w:val="Heading1"/>
        <w:spacing w:before="200" w:after="80"/>
      </w:pPr>
      <w:r>
        <w:t>Proof points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Founded by Eugene Holtzman in 1984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Employee-owned company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Teams across the United States, India, and the Philippines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Specialized support across IT, healthcare, healthcare IT, and professional services</w:t>
      </w:r>
    </w:p>
    <w:p>
      <w:pPr>
        <w:pStyle w:val="Heading1"/>
        <w:spacing w:before="200" w:after="80"/>
      </w:pPr>
      <w:r>
        <w:t>Shared values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People first, always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Act like an owner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Stay hungry, stay human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Move with purpose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Stronger together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D8E3EA"/>
          <w:left w:val="single" w:sz="8" w:space="0" w:color="D8E3EA"/>
          <w:bottom w:val="single" w:sz="8" w:space="0" w:color="D8E3EA"/>
          <w:right w:val="single" w:sz="8" w:space="0" w:color="D8E3EA"/>
          <w:insideH w:val="single" w:sz="8" w:space="0" w:color="D8E3EA"/>
          <w:insideV w:val="single" w:sz="8" w:space="0" w:color="D8E3EA"/>
        </w:tblBorders>
      </w:tblPr>
      <w:tblGrid>
        <w:gridCol w:w="10512"/>
      </w:tblGrid>
      <w:tr>
        <w:tc>
          <w:tcPr>
            <w:tcW w:type="dxa" w:w="10512"/>
            <w:shd w:fill="EAF7ED"/>
            <w:vAlign w:val="center"/>
          </w:tcPr>
          <w:p>
            <w:r/>
            <w:r>
              <w:rPr>
                <w:rFonts w:ascii="Aptos" w:hAnsi="Aptos"/>
                <w:b/>
                <w:color w:val="003F78"/>
                <w:sz w:val="17"/>
              </w:rPr>
              <w:t>Talk track</w:t>
            </w:r>
          </w:p>
        </w:tc>
      </w:tr>
      <w:tr>
        <w:tc>
          <w:tcPr>
            <w:tcW w:type="dxa" w:w="10512"/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172331"/>
                <w:sz w:val="17"/>
              </w:rPr>
              <w:t>Mitchell Martin helps organizations build capable teams by combining specialized recruiting expertise, long-term candidate relationships, market context, and technology-supported delivery. We look beyond keyword matching to qualify for the role, environment, manager expectations, schedule, compliance needs, and what will make the person successful after day one.</w:t>
            </w:r>
          </w:p>
        </w:tc>
      </w:tr>
    </w:tbl>
    <w:p/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33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