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Tech SOP Checklist</w:t>
      </w:r>
    </w:p>
    <w:p>
      <w:r>
        <w:rPr>
          <w:rFonts w:ascii="Aptos" w:hAnsi="Aptos"/>
          <w:color w:val="667789"/>
          <w:sz w:val="18"/>
        </w:rPr>
        <w:t>Use the sales stack with discipline.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Technology operating habit</w:t>
      </w:r>
    </w:p>
    <w:p>
      <w:pPr>
        <w:spacing w:after="100" w:line="259" w:lineRule="auto"/>
      </w:pPr>
      <w:r>
        <w:t>Use the sales stack to support research, sourcing context, outreach, communication, market intelligence, and follow-up discipline. Keep tools clean enough that the next action is obvious.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