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Pitch Talk Tracks</w:t>
      </w:r>
    </w:p>
    <w:p>
      <w:r>
        <w:rPr>
          <w:rFonts w:ascii="Aptos" w:hAnsi="Aptos"/>
          <w:color w:val="667789"/>
          <w:sz w:val="18"/>
        </w:rPr>
        <w:t>Concise talk tracks for risk, speed, and cost conversations.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Risk</w:t>
      </w:r>
    </w:p>
    <w:p>
      <w:pPr>
        <w:spacing w:after="100" w:line="259" w:lineRule="auto"/>
      </w:pPr>
      <w:r>
        <w:t>We reduce uncertainty by validating talent before it reaches your team, then using AI-supported insight to keep hiring and execution decisions sharper.</w:t>
      </w:r>
    </w:p>
    <w:p>
      <w:pPr>
        <w:pStyle w:val="Heading1"/>
        <w:spacing w:before="200" w:after="80"/>
      </w:pPr>
      <w:r>
        <w:t>Speed</w:t>
      </w:r>
    </w:p>
    <w:p>
      <w:pPr>
        <w:spacing w:after="100" w:line="259" w:lineRule="auto"/>
      </w:pPr>
      <w:r>
        <w:t>The value is not just more resumes. It is proven, ready-to-perform talent delivered quickly enough to protect project timelines and operating plans.</w:t>
      </w:r>
    </w:p>
    <w:p>
      <w:pPr>
        <w:pStyle w:val="Heading1"/>
        <w:spacing w:before="200" w:after="80"/>
      </w:pPr>
      <w:r>
        <w:t>Cost</w:t>
      </w:r>
    </w:p>
    <w:p>
      <w:pPr>
        <w:spacing w:after="100" w:line="259" w:lineRule="auto"/>
      </w:pPr>
      <w:r>
        <w:t>We help leaders move work into the right operating model without trading away quality, compliance, or manager confidence.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