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DC3DE" w14:textId="56B090B2" w:rsidR="00237BE7" w:rsidRDefault="004F2E10">
      <w:r>
        <w:t>Mitchell Fontaine</w:t>
      </w:r>
    </w:p>
    <w:p w14:paraId="304140CC" w14:textId="10BB053D" w:rsidR="004F2E10" w:rsidRDefault="004F2E10">
      <w:r>
        <w:t>CS-660</w:t>
      </w:r>
    </w:p>
    <w:p w14:paraId="2132BF21" w14:textId="72BEAE10" w:rsidR="004F2E10" w:rsidRDefault="004F2E10">
      <w:r>
        <w:t>02/08/2026</w:t>
      </w:r>
    </w:p>
    <w:p w14:paraId="65C44C07" w14:textId="25F2CC2E" w:rsidR="004F2E10" w:rsidRDefault="004F2E10" w:rsidP="004F2E10">
      <w:pPr>
        <w:jc w:val="center"/>
      </w:pPr>
      <w:r>
        <w:t>1-3 Paper: The Design Decisions Behind Obsolete Languages</w:t>
      </w:r>
    </w:p>
    <w:p w14:paraId="1CCF06C8" w14:textId="52D4ABB5" w:rsidR="004F2E10" w:rsidRDefault="004F2E10" w:rsidP="004F2E10">
      <w:r>
        <w:tab/>
      </w:r>
      <w:r w:rsidR="006972E6" w:rsidRPr="006972E6">
        <w:t xml:space="preserve">COBOL emerged in 1959 during a transformative period in computing history. At the time, computers were heterogeneous systems, meaning software written for one manufacturer's machine could not run on </w:t>
      </w:r>
      <w:proofErr w:type="gramStart"/>
      <w:r w:rsidR="006972E6" w:rsidRPr="006972E6">
        <w:t>another’s</w:t>
      </w:r>
      <w:proofErr w:type="gramEnd"/>
      <w:r w:rsidR="006972E6" w:rsidRPr="006972E6">
        <w:t xml:space="preserve"> without significant modification. To solve this, a committee known as CODASYL, heavily influenced by the pioneering work of Rear Admiral Grace Hopper, sought to create a standardized, portable language (Beyer, 2012). The historical context was one of burgeoning bureaucracy and the need for automated data processing in both the United States Department of Defense and large-scale corporate environments. By providing a common framework, COBOL allowed organizations to invest in software that </w:t>
      </w:r>
      <w:proofErr w:type="gramStart"/>
      <w:r w:rsidR="006972E6" w:rsidRPr="006972E6">
        <w:t>was not tied</w:t>
      </w:r>
      <w:proofErr w:type="gramEnd"/>
      <w:r w:rsidR="006972E6" w:rsidRPr="006972E6">
        <w:t xml:space="preserve"> to specific, rapidly evolving hardware. Consequently, it became the first truly "universal" programming language for the global business world.</w:t>
      </w:r>
      <w:r w:rsidR="006972E6">
        <w:t xml:space="preserve"> </w:t>
      </w:r>
    </w:p>
    <w:p w14:paraId="0B64A807" w14:textId="00EA6303" w:rsidR="006972E6" w:rsidRDefault="006972E6" w:rsidP="004F2E10">
      <w:r>
        <w:tab/>
      </w:r>
      <w:r w:rsidRPr="006972E6">
        <w:t xml:space="preserve">The original purpose of COBOL was to bridge the gap between technical programmers and business managers. Its target domain was exclusively administrative, specifically </w:t>
      </w:r>
      <w:proofErr w:type="gramStart"/>
      <w:r w:rsidRPr="006972E6">
        <w:t>handling</w:t>
      </w:r>
      <w:proofErr w:type="gramEnd"/>
      <w:r w:rsidRPr="006972E6">
        <w:t xml:space="preserve"> massive datasets for payroll, insurance, and banking. To achieve this, the designers chose a highly verbose, English-like syntax, operating on the belief that code should be self-documenting and readable by non-programmers (Sammet, 1985). Design features such as the mandatory four-division structure, Identification, Environment, Data, and Procedure, enforced a rigid but predictable organization for every program. Additionally, COBOL </w:t>
      </w:r>
      <w:proofErr w:type="gramStart"/>
      <w:r w:rsidRPr="006972E6">
        <w:t>was uniquely designed</w:t>
      </w:r>
      <w:proofErr w:type="gramEnd"/>
      <w:r w:rsidRPr="006972E6">
        <w:t xml:space="preserve"> with fixed-point arithmetic capabilities to ensure the precise decimal accuracy required for financial </w:t>
      </w:r>
      <w:r w:rsidRPr="006972E6">
        <w:lastRenderedPageBreak/>
        <w:t>transactions. These features defined its identity as a stable, albeit wordy, tool for high-volume data manipulation that remains in use today.</w:t>
      </w:r>
    </w:p>
    <w:p w14:paraId="024779E1" w14:textId="46844624" w:rsidR="006972E6" w:rsidRDefault="006972E6" w:rsidP="004F2E10">
      <w:r>
        <w:tab/>
      </w:r>
      <w:r w:rsidRPr="006972E6">
        <w:t xml:space="preserve">Despite its initial dominance, </w:t>
      </w:r>
      <w:proofErr w:type="gramStart"/>
      <w:r w:rsidRPr="006972E6">
        <w:t>several</w:t>
      </w:r>
      <w:proofErr w:type="gramEnd"/>
      <w:r w:rsidRPr="006972E6">
        <w:t xml:space="preserve"> design decisions contributed to COBOL’s eventual perception as an obsolete language. The very verbosity intended for readability became a massive burden as software complexity increased, making COBOL programs significantly longer and harder to maintain than those written in modern, concise languages. Furthermore, the language’s original lack of support for modern programming paradigms, such as object-oriented design or recursion, made it ill-suited for the dynamic needs of the internet era (Lazarus, 2017). While the language </w:t>
      </w:r>
      <w:proofErr w:type="gramStart"/>
      <w:r w:rsidRPr="006972E6">
        <w:t>was updated</w:t>
      </w:r>
      <w:proofErr w:type="gramEnd"/>
      <w:r w:rsidRPr="006972E6">
        <w:t xml:space="preserve"> over time to include these features, the legacy label stuck because the core structure remained rooted in 1960s logic. This rigidity made it difficult for the language to pivot from back-end data processing to contemporary, agile application development.</w:t>
      </w:r>
    </w:p>
    <w:p w14:paraId="64AD4F21" w14:textId="3311F9EB" w:rsidR="006972E6" w:rsidRDefault="006972E6" w:rsidP="004F2E10">
      <w:r>
        <w:tab/>
      </w:r>
      <w:r w:rsidRPr="006972E6">
        <w:t xml:space="preserve">External factors, most notably the Y2K scare, accelerated the decline of COBOL's popularity while simultaneously proving its critical importance. Because memory was expensive in the mid-20th century, COBOL developers often used two-digit year codes, a decision that threatened global systems as the year 2000 approached. While the massive remediation effort was </w:t>
      </w:r>
      <w:proofErr w:type="gramStart"/>
      <w:r w:rsidRPr="006972E6">
        <w:t>largely successful</w:t>
      </w:r>
      <w:proofErr w:type="gramEnd"/>
      <w:r w:rsidRPr="006972E6">
        <w:t>, it exposed the fragility of aging systems to a new generation of IT professionals (Lazarus, 2017). This event, along with the rise of the Unix operating system and the C programming language, shifted the industry’s focus toward more flexible, general-purpose tools. As a result, educational institutions began removing COBOL from their curricula, leading to a shrinking talent pool that further marginalized the language despite its continued presence in banking.</w:t>
      </w:r>
    </w:p>
    <w:p w14:paraId="43AC2FA9" w14:textId="37B4224A" w:rsidR="006972E6" w:rsidRDefault="006972E6" w:rsidP="004F2E10">
      <w:r>
        <w:lastRenderedPageBreak/>
        <w:tab/>
      </w:r>
      <w:r w:rsidRPr="006972E6">
        <w:t xml:space="preserve">COBOL’s trajectory reflects broader historical trends in language design, specifically the tension between specialization and general-purpose utility. Its history demonstrates that a language can achieve extreme longevity if it occupies a critical niche, such as the global financial infrastructure, even if it loses its cool factor in academia (Beyer, 2012). This pattern illustrates that in enterprise environments, the cost and risk of migrating to a new language often outweigh the benefits of modern features. Today, the story of COBOL teaches us a lesson in technical debt and the endurance of legacy systems. It highlights a fundamental truth in programming that a language’s success </w:t>
      </w:r>
      <w:proofErr w:type="gramStart"/>
      <w:r w:rsidRPr="006972E6">
        <w:t>is measured</w:t>
      </w:r>
      <w:proofErr w:type="gramEnd"/>
      <w:r w:rsidRPr="006972E6">
        <w:t xml:space="preserve"> not just by its design elegance, but by the weight of the economic systems that rely upon its continued execution.</w:t>
      </w:r>
    </w:p>
    <w:p w14:paraId="16685F60" w14:textId="619602F9" w:rsidR="006972E6" w:rsidRDefault="006972E6" w:rsidP="006972E6">
      <w:pPr>
        <w:jc w:val="center"/>
      </w:pPr>
      <w:r>
        <w:t>References</w:t>
      </w:r>
    </w:p>
    <w:p w14:paraId="4F7DB35A" w14:textId="495CA7C1" w:rsidR="006972E6" w:rsidRDefault="006972E6" w:rsidP="006972E6">
      <w:pPr>
        <w:ind w:left="720" w:hanging="720"/>
      </w:pPr>
      <w:r w:rsidRPr="006972E6">
        <w:t xml:space="preserve">Beyer, K. (2012). Grace Hopper and the invention of the information age. MIT Press. </w:t>
      </w:r>
      <w:hyperlink r:id="rId6" w:history="1">
        <w:r w:rsidRPr="00AD732A">
          <w:rPr>
            <w:rStyle w:val="Hyperlink"/>
          </w:rPr>
          <w:t>https://mitp-web2.mit.edu/sites/default/files/titles/content/9780262013109_ind_0001.pdf</w:t>
        </w:r>
      </w:hyperlink>
      <w:r>
        <w:t xml:space="preserve"> </w:t>
      </w:r>
    </w:p>
    <w:p w14:paraId="4804618A" w14:textId="6CB6E2E0" w:rsidR="006972E6" w:rsidRDefault="006972E6" w:rsidP="006972E6">
      <w:pPr>
        <w:ind w:left="720" w:hanging="720"/>
      </w:pPr>
      <w:r w:rsidRPr="006972E6">
        <w:t xml:space="preserve">Lazarus, M. (2017). The longevity of COBOL: Why it </w:t>
      </w:r>
      <w:proofErr w:type="gramStart"/>
      <w:r w:rsidRPr="006972E6">
        <w:t>won't</w:t>
      </w:r>
      <w:proofErr w:type="gramEnd"/>
      <w:r w:rsidRPr="006972E6">
        <w:t xml:space="preserve"> go away. Journal of Business Systems &amp; Data. </w:t>
      </w:r>
      <w:hyperlink r:id="rId7" w:history="1">
        <w:r w:rsidRPr="00AD732A">
          <w:rPr>
            <w:rStyle w:val="Hyperlink"/>
          </w:rPr>
          <w:t>https://www.scribd.com/document/888863333/COBOL</w:t>
        </w:r>
      </w:hyperlink>
      <w:r>
        <w:t xml:space="preserve"> </w:t>
      </w:r>
    </w:p>
    <w:p w14:paraId="48FBBA6D" w14:textId="5A2A8FE6" w:rsidR="006972E6" w:rsidRDefault="006972E6" w:rsidP="006972E6">
      <w:pPr>
        <w:ind w:left="720" w:hanging="720"/>
      </w:pPr>
      <w:r w:rsidRPr="006972E6">
        <w:t xml:space="preserve">Sammet, J. E. (1985). Brief history of COBOL. Annals of the History of Computing, 7(4), 288–303. </w:t>
      </w:r>
      <w:hyperlink r:id="rId8" w:history="1">
        <w:r w:rsidRPr="00AD732A">
          <w:rPr>
            <w:rStyle w:val="Hyperlink"/>
          </w:rPr>
          <w:t>https://kameken.clique.jp/Lectures/Lectures2010/NLP2010/relatedDocuments/docNo1.pdf</w:t>
        </w:r>
      </w:hyperlink>
      <w:r>
        <w:t xml:space="preserve"> </w:t>
      </w:r>
    </w:p>
    <w:p w14:paraId="08BCA247" w14:textId="77777777" w:rsidR="006972E6" w:rsidRDefault="006972E6" w:rsidP="006972E6">
      <w:pPr>
        <w:ind w:left="720" w:hanging="720"/>
      </w:pPr>
    </w:p>
    <w:sectPr w:rsidR="006972E6">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81CB7" w14:textId="77777777" w:rsidR="006A6CC1" w:rsidRDefault="006A6CC1" w:rsidP="004F2E10">
      <w:pPr>
        <w:spacing w:after="0" w:line="240" w:lineRule="auto"/>
      </w:pPr>
      <w:r>
        <w:separator/>
      </w:r>
    </w:p>
  </w:endnote>
  <w:endnote w:type="continuationSeparator" w:id="0">
    <w:p w14:paraId="30146CD1" w14:textId="77777777" w:rsidR="006A6CC1" w:rsidRDefault="006A6CC1" w:rsidP="004F2E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6BD5A" w14:textId="77777777" w:rsidR="006A6CC1" w:rsidRDefault="006A6CC1" w:rsidP="004F2E10">
      <w:pPr>
        <w:spacing w:after="0" w:line="240" w:lineRule="auto"/>
      </w:pPr>
      <w:r>
        <w:separator/>
      </w:r>
    </w:p>
  </w:footnote>
  <w:footnote w:type="continuationSeparator" w:id="0">
    <w:p w14:paraId="42B3B418" w14:textId="77777777" w:rsidR="006A6CC1" w:rsidRDefault="006A6CC1" w:rsidP="004F2E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197032"/>
      <w:docPartObj>
        <w:docPartGallery w:val="Page Numbers (Top of Page)"/>
        <w:docPartUnique/>
      </w:docPartObj>
    </w:sdtPr>
    <w:sdtEndPr>
      <w:rPr>
        <w:noProof/>
      </w:rPr>
    </w:sdtEndPr>
    <w:sdtContent>
      <w:p w14:paraId="2335CE9B" w14:textId="16205B0F" w:rsidR="004F2E10" w:rsidRDefault="004F2E10">
        <w:pPr>
          <w:pStyle w:val="Header"/>
          <w:jc w:val="right"/>
        </w:pPr>
        <w:r>
          <w:t xml:space="preserve">Fontaine </w:t>
        </w:r>
        <w:r>
          <w:fldChar w:fldCharType="begin"/>
        </w:r>
        <w:r>
          <w:instrText xml:space="preserve"> PAGE   \* MERGEFORMAT </w:instrText>
        </w:r>
        <w:r>
          <w:fldChar w:fldCharType="separate"/>
        </w:r>
        <w:r>
          <w:rPr>
            <w:noProof/>
          </w:rPr>
          <w:t>2</w:t>
        </w:r>
        <w:r>
          <w:rPr>
            <w:noProof/>
          </w:rPr>
          <w:fldChar w:fldCharType="end"/>
        </w:r>
      </w:p>
    </w:sdtContent>
  </w:sdt>
  <w:p w14:paraId="032477D7" w14:textId="77777777" w:rsidR="004F2E10" w:rsidRDefault="004F2E1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E10"/>
    <w:rsid w:val="00127920"/>
    <w:rsid w:val="00237BE7"/>
    <w:rsid w:val="00392D2E"/>
    <w:rsid w:val="004F2E10"/>
    <w:rsid w:val="006972E6"/>
    <w:rsid w:val="006A6CC1"/>
    <w:rsid w:val="008C47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2DA71"/>
  <w15:chartTrackingRefBased/>
  <w15:docId w15:val="{47A2B0F6-6701-4787-8B37-D03DE9D60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2E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2E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2E1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2E1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F2E1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F2E1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F2E1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F2E1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F2E1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2E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2E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2E1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2E1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F2E1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F2E1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F2E1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F2E1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F2E1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F2E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2E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2E1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2E1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F2E10"/>
    <w:pPr>
      <w:spacing w:before="160"/>
      <w:jc w:val="center"/>
    </w:pPr>
    <w:rPr>
      <w:i/>
      <w:iCs/>
      <w:color w:val="404040" w:themeColor="text1" w:themeTint="BF"/>
    </w:rPr>
  </w:style>
  <w:style w:type="character" w:customStyle="1" w:styleId="QuoteChar">
    <w:name w:val="Quote Char"/>
    <w:basedOn w:val="DefaultParagraphFont"/>
    <w:link w:val="Quote"/>
    <w:uiPriority w:val="29"/>
    <w:rsid w:val="004F2E10"/>
    <w:rPr>
      <w:i/>
      <w:iCs/>
      <w:color w:val="404040" w:themeColor="text1" w:themeTint="BF"/>
    </w:rPr>
  </w:style>
  <w:style w:type="paragraph" w:styleId="ListParagraph">
    <w:name w:val="List Paragraph"/>
    <w:basedOn w:val="Normal"/>
    <w:uiPriority w:val="34"/>
    <w:qFormat/>
    <w:rsid w:val="004F2E10"/>
    <w:pPr>
      <w:ind w:left="720"/>
      <w:contextualSpacing/>
    </w:pPr>
  </w:style>
  <w:style w:type="character" w:styleId="IntenseEmphasis">
    <w:name w:val="Intense Emphasis"/>
    <w:basedOn w:val="DefaultParagraphFont"/>
    <w:uiPriority w:val="21"/>
    <w:qFormat/>
    <w:rsid w:val="004F2E10"/>
    <w:rPr>
      <w:i/>
      <w:iCs/>
      <w:color w:val="0F4761" w:themeColor="accent1" w:themeShade="BF"/>
    </w:rPr>
  </w:style>
  <w:style w:type="paragraph" w:styleId="IntenseQuote">
    <w:name w:val="Intense Quote"/>
    <w:basedOn w:val="Normal"/>
    <w:next w:val="Normal"/>
    <w:link w:val="IntenseQuoteChar"/>
    <w:uiPriority w:val="30"/>
    <w:qFormat/>
    <w:rsid w:val="004F2E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2E10"/>
    <w:rPr>
      <w:i/>
      <w:iCs/>
      <w:color w:val="0F4761" w:themeColor="accent1" w:themeShade="BF"/>
    </w:rPr>
  </w:style>
  <w:style w:type="character" w:styleId="IntenseReference">
    <w:name w:val="Intense Reference"/>
    <w:basedOn w:val="DefaultParagraphFont"/>
    <w:uiPriority w:val="32"/>
    <w:qFormat/>
    <w:rsid w:val="004F2E10"/>
    <w:rPr>
      <w:b/>
      <w:bCs/>
      <w:smallCaps/>
      <w:color w:val="0F4761" w:themeColor="accent1" w:themeShade="BF"/>
      <w:spacing w:val="5"/>
    </w:rPr>
  </w:style>
  <w:style w:type="paragraph" w:styleId="Header">
    <w:name w:val="header"/>
    <w:basedOn w:val="Normal"/>
    <w:link w:val="HeaderChar"/>
    <w:uiPriority w:val="99"/>
    <w:unhideWhenUsed/>
    <w:rsid w:val="004F2E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2E10"/>
  </w:style>
  <w:style w:type="paragraph" w:styleId="Footer">
    <w:name w:val="footer"/>
    <w:basedOn w:val="Normal"/>
    <w:link w:val="FooterChar"/>
    <w:uiPriority w:val="99"/>
    <w:unhideWhenUsed/>
    <w:rsid w:val="004F2E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2E10"/>
  </w:style>
  <w:style w:type="character" w:styleId="Hyperlink">
    <w:name w:val="Hyperlink"/>
    <w:basedOn w:val="DefaultParagraphFont"/>
    <w:uiPriority w:val="99"/>
    <w:unhideWhenUsed/>
    <w:rsid w:val="006972E6"/>
    <w:rPr>
      <w:color w:val="467886" w:themeColor="hyperlink"/>
      <w:u w:val="single"/>
    </w:rPr>
  </w:style>
  <w:style w:type="character" w:styleId="UnresolvedMention">
    <w:name w:val="Unresolved Mention"/>
    <w:basedOn w:val="DefaultParagraphFont"/>
    <w:uiPriority w:val="99"/>
    <w:semiHidden/>
    <w:unhideWhenUsed/>
    <w:rsid w:val="006972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ameken.clique.jp/Lectures/Lectures2010/NLP2010/relatedDocuments/docNo1.pdf" TargetMode="External"/><Relationship Id="rId3" Type="http://schemas.openxmlformats.org/officeDocument/2006/relationships/webSettings" Target="webSettings.xml"/><Relationship Id="rId7" Type="http://schemas.openxmlformats.org/officeDocument/2006/relationships/hyperlink" Target="https://www.scribd.com/document/888863333/COBO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itp-web2.mit.edu/sites/default/files/titles/content/9780262013109_ind_0001.pdf"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764</Words>
  <Characters>4358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fontaine</dc:creator>
  <cp:keywords/>
  <dc:description/>
  <cp:lastModifiedBy>mitchell fontaine</cp:lastModifiedBy>
  <cp:revision>1</cp:revision>
  <dcterms:created xsi:type="dcterms:W3CDTF">2026-02-08T22:54:00Z</dcterms:created>
  <dcterms:modified xsi:type="dcterms:W3CDTF">2026-02-08T23:15:00Z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a428529d-4b7b-483a-876f-fc3d9634f362</vt:lpwstr>
  </property>
</Properties>
</file>