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FAF88" w14:textId="6202C704" w:rsidR="00237BE7" w:rsidRDefault="00582AA0">
      <w:r>
        <w:t>Mitchell Fontaine</w:t>
      </w:r>
    </w:p>
    <w:p w14:paraId="69E680BE" w14:textId="3799B874" w:rsidR="00582AA0" w:rsidRDefault="00582AA0">
      <w:r>
        <w:t>CS-660</w:t>
      </w:r>
    </w:p>
    <w:p w14:paraId="5E3738D4" w14:textId="5D08E641" w:rsidR="00582AA0" w:rsidRDefault="00582AA0">
      <w:r>
        <w:t>02/22/2026</w:t>
      </w:r>
    </w:p>
    <w:p w14:paraId="09392EC2" w14:textId="6F6078B7" w:rsidR="00582AA0" w:rsidRDefault="00582AA0" w:rsidP="00582AA0">
      <w:pPr>
        <w:jc w:val="center"/>
      </w:pPr>
      <w:r>
        <w:t>3-2 Paper: Variable Binding and Software Maintainability</w:t>
      </w:r>
    </w:p>
    <w:p w14:paraId="2A23971E" w14:textId="60E07783" w:rsidR="00582AA0" w:rsidRDefault="00582AA0" w:rsidP="00582AA0">
      <w:r>
        <w:tab/>
      </w:r>
      <w:r w:rsidRPr="00582AA0">
        <w:t>Variable binding and scope are foundational concepts in programming language design that dictate how names correspond to data objects and memory locations. Understanding these mechanisms is essential for software engineers because the rules governing name resolution directly impact how code executes. As codebases grow and development cycles multiply, the way a language handles variables can either streamline collaboration or introduce severe technical debt. Exploring the theoretical mechanisms of variable binding, specifically examining how they influence debugging complexity and long-term maintainability, clarifies these impacts. By analyzing these features, developers can make informed decisions regarding language selection and architectural design to ensure long-term software quality.</w:t>
      </w:r>
    </w:p>
    <w:p w14:paraId="5CAE4451" w14:textId="3C53788E" w:rsidR="00582AA0" w:rsidRDefault="00582AA0" w:rsidP="00582AA0">
      <w:r>
        <w:tab/>
      </w:r>
      <w:r w:rsidRPr="00582AA0">
        <w:t xml:space="preserve">In computer science, binding refers to the association of a name </w:t>
      </w:r>
      <w:r w:rsidR="001B244E">
        <w:t>with</w:t>
      </w:r>
      <w:r w:rsidRPr="00582AA0">
        <w:t xml:space="preserve"> a value, data type, or memory location within a specific environment. Programming languages typically employ either static binding or dynamic binding. Static binding, also known as early binding or lexical scoping, resolves names at compile time or before execution based entirely on the physical layout of the source code (Nystrom, 20</w:t>
      </w:r>
      <w:r w:rsidR="001B244E">
        <w:t>15</w:t>
      </w:r>
      <w:r w:rsidRPr="00582AA0">
        <w:t xml:space="preserve">). Conversely, dynamic binding resolves names at runtime based on the program execution flow. Python provides an excellent context for examining these mechanisms. According to the official Python documentation, Python fundamentally relies on static lexical scoping to resolve names using the Local, Enclosing, Global, and Built-in namespaces, commonly referred to as the LEGB rule. For example, if a </w:t>
      </w:r>
      <w:r w:rsidRPr="00582AA0">
        <w:lastRenderedPageBreak/>
        <w:t>developer defines a variable inside a function, that variable is locally bound strictly to that function block. However, Python also exhibits late binding behavior in closures. If a nested function references a variable from an enclosing loop, Python binds the name to the variable itself rather than the value of the variable at the time of function creation (Python Software Foundation, 202</w:t>
      </w:r>
      <w:r w:rsidR="001B244E">
        <w:t>5</w:t>
      </w:r>
      <w:r w:rsidRPr="00582AA0">
        <w:t>).</w:t>
      </w:r>
    </w:p>
    <w:p w14:paraId="7BC703F6" w14:textId="58CB58BD" w:rsidR="00582AA0" w:rsidRDefault="00582AA0" w:rsidP="00582AA0">
      <w:r>
        <w:tab/>
      </w:r>
      <w:r w:rsidRPr="00582AA0">
        <w:t>The choice between static and dynamic binding heavily influences the complexity of debugging software. Static binding generally simplifies debugging because developers can determine the value and scope of a variable simply by reading the source code. When an error occurs in a lexically scoped language, tracing the root cause involves following the nested structure of the text (Nystrom, 20</w:t>
      </w:r>
      <w:r w:rsidR="001B244E">
        <w:t>15</w:t>
      </w:r>
      <w:r w:rsidRPr="00582AA0">
        <w:t>). The developer knows exactly where a variable was defined and where it is valid, which significantly reduces the cognitive load required to understand a stack trace. On the other hand, dynamic binding introduces significant complexity into the debugging process. Because dynamic bindings are resolved at runtime based on the calling context, the exact value of a variable depends entirely on the specific execution path the program takes (Nystrom, 20</w:t>
      </w:r>
      <w:r w:rsidR="001B244E">
        <w:t>15</w:t>
      </w:r>
      <w:r w:rsidRPr="00582AA0">
        <w:t>). If a bug arises, developers cannot merely inspect the code structure. They must reconstruct the exact sequence of function calls and state changes that led to the error, a process that requires sophisticated runtime debugging tools and extensive application logging.</w:t>
      </w:r>
    </w:p>
    <w:p w14:paraId="57D2EA43" w14:textId="66A316DF" w:rsidR="00582AA0" w:rsidRDefault="00582AA0" w:rsidP="00582AA0">
      <w:r>
        <w:tab/>
      </w:r>
      <w:r w:rsidRPr="00582AA0">
        <w:t>Binding mechanisms also have a profound effect on the maintainability of software, especially within large-scale and long-lived systems. Maintainability depends heavily on code predictability and isolation. Static binding promotes modularity because variables are confined to their specific lexical environments (Nystrom, 20</w:t>
      </w:r>
      <w:r w:rsidR="001B244E">
        <w:t>15</w:t>
      </w:r>
      <w:r w:rsidRPr="00582AA0">
        <w:t xml:space="preserve">). In a large codebase with multiple contributors, lexical scoping ensures that a variable named "index" in one module will not accidentally overwrite or interact with an "index" variable in another module. This encapsulation </w:t>
      </w:r>
      <w:r w:rsidRPr="00582AA0">
        <w:lastRenderedPageBreak/>
        <w:t>prevents fragile interdependencies. The Python Software Foundation (202</w:t>
      </w:r>
      <w:r w:rsidR="001B244E">
        <w:t>5</w:t>
      </w:r>
      <w:r w:rsidRPr="00582AA0">
        <w:t>) notes that the strict separation of namespaces is what prevents naming collisions in large applications. Conversely, relying heavily on dynamic binding or global scope binding can severely degrade maintainability over time. In long-lived systems, relying on runtime context for variable resolution increases the risk of unintended side effects. A change in one distant part of the system might alter the execution context, breaking functions that dynamically relied on a specific state.</w:t>
      </w:r>
    </w:p>
    <w:p w14:paraId="7A5C417C" w14:textId="449E473D" w:rsidR="00582AA0" w:rsidRDefault="00582AA0" w:rsidP="00582AA0">
      <w:r>
        <w:tab/>
      </w:r>
      <w:r w:rsidRPr="00582AA0">
        <w:t>During my professional experience working as a SOC Analyst, variable binding nuances directly impacted my ability to understand and modify an automated incident response script written in Python. The application used a loop to parse threat intelligence feeds and generate a list of functions designed to tag specific Indicators of Compromise (IOCs). The original developer expected the loop to create distinct functions for each IOC. However, because Python binds loop variables late within closures (Python Software Foundation, 202</w:t>
      </w:r>
      <w:r w:rsidR="001B244E">
        <w:t>5</w:t>
      </w:r>
      <w:r w:rsidRPr="00582AA0">
        <w:t>), all the generated logging functions were dynamically bound to the final IOC in the loop. When tasked with modifying this script to enhance our logging capabilities, I struggled to understand why the automated system was misattributing alerts. The lack of clarity regarding late binding created a massive roadblock for incident response. Recognizing that the variable had to be bound as a default function argument solved the issue by forcing early, static binding. This experience demonstrates how subtle binding rules can drastically impact an engineer's ability to comprehend and safely modify existing security logic.</w:t>
      </w:r>
    </w:p>
    <w:p w14:paraId="3E9BC48A" w14:textId="190AE08B" w:rsidR="00582AA0" w:rsidRDefault="00582AA0" w:rsidP="00582AA0">
      <w:r>
        <w:tab/>
      </w:r>
      <w:r w:rsidRPr="00582AA0">
        <w:t>To promote better maintainability and error tracking, development teams should prioritize languages and features that offer clear and predictable binding mechanisms. Languages that enforce strict lexical scoping and block-level scope are highly recommended (Nystrom, 20</w:t>
      </w:r>
      <w:r w:rsidR="001B244E">
        <w:t>15</w:t>
      </w:r>
      <w:r w:rsidRPr="00582AA0">
        <w:t xml:space="preserve">). Utilizing block-scoped variable declarations or leveraging strict ownership rules can prevent </w:t>
      </w:r>
      <w:r w:rsidRPr="00582AA0">
        <w:lastRenderedPageBreak/>
        <w:t>accidental variable shadowing and context leakage. Furthermore, teams should adopt static analysis tools and linters that can detect ambiguous bindings and enforce explicit declarations. Language features that support explicit dependency injection rather than relying on global namespace bindings also enhance maintainability by clearly defining inputs and outputs (Python Software Foundation, 202</w:t>
      </w:r>
      <w:r w:rsidR="001B244E">
        <w:t>5</w:t>
      </w:r>
      <w:r w:rsidRPr="00582AA0">
        <w:t>). By choosing tools and language subsets that favor static resolution and explicit scoping, software engineering teams can build resilient architectures that are significantly easier to debug and sustain.</w:t>
      </w:r>
    </w:p>
    <w:p w14:paraId="56A523AC" w14:textId="75752CBA" w:rsidR="00582AA0" w:rsidRDefault="00582AA0" w:rsidP="00582AA0">
      <w:pPr>
        <w:jc w:val="center"/>
      </w:pPr>
      <w:r>
        <w:t>References</w:t>
      </w:r>
    </w:p>
    <w:p w14:paraId="149F7A76" w14:textId="515230FC" w:rsidR="00582AA0" w:rsidRDefault="001B244E" w:rsidP="001B244E">
      <w:pPr>
        <w:ind w:left="720" w:hanging="720"/>
      </w:pPr>
      <w:r w:rsidRPr="001B244E">
        <w:t>Nystrom, R. (2015). </w:t>
      </w:r>
      <w:r w:rsidRPr="001B244E">
        <w:rPr>
          <w:i/>
          <w:iCs/>
        </w:rPr>
        <w:t>Table of Contents · Crafting Interpreters</w:t>
      </w:r>
      <w:r w:rsidRPr="001B244E">
        <w:t xml:space="preserve">. Craftinginterpreters.com. </w:t>
      </w:r>
      <w:hyperlink r:id="rId6" w:history="1">
        <w:r w:rsidRPr="001B244E">
          <w:rPr>
            <w:rStyle w:val="Hyperlink"/>
          </w:rPr>
          <w:t>https://craftinginterpreters.com/contents.html</w:t>
        </w:r>
      </w:hyperlink>
      <w:r>
        <w:t xml:space="preserve"> </w:t>
      </w:r>
      <w:r w:rsidR="00582AA0">
        <w:t xml:space="preserve"> </w:t>
      </w:r>
    </w:p>
    <w:p w14:paraId="571E83A3" w14:textId="2D49D244" w:rsidR="00582AA0" w:rsidRDefault="00582AA0" w:rsidP="00582AA0">
      <w:pPr>
        <w:ind w:left="720" w:hanging="720"/>
      </w:pPr>
      <w:r w:rsidRPr="00582AA0">
        <w:t>Python Software Foundation. (202</w:t>
      </w:r>
      <w:r w:rsidR="001B244E">
        <w:t>5</w:t>
      </w:r>
      <w:r w:rsidRPr="00582AA0">
        <w:t>). Execution model. Python 3.14 documentation.</w:t>
      </w:r>
      <w:r w:rsidR="001B244E">
        <w:t xml:space="preserve"> </w:t>
      </w:r>
      <w:r w:rsidR="001B244E" w:rsidRPr="001B244E">
        <w:t>https://docs.python.org/3/reference/executionmodel.htm</w:t>
      </w:r>
      <w:r>
        <w:t xml:space="preserve"> </w:t>
      </w:r>
    </w:p>
    <w:sectPr w:rsidR="00582AA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59235" w14:textId="77777777" w:rsidR="004257E1" w:rsidRDefault="004257E1" w:rsidP="00582AA0">
      <w:pPr>
        <w:spacing w:after="0" w:line="240" w:lineRule="auto"/>
      </w:pPr>
      <w:r>
        <w:separator/>
      </w:r>
    </w:p>
  </w:endnote>
  <w:endnote w:type="continuationSeparator" w:id="0">
    <w:p w14:paraId="5757374C" w14:textId="77777777" w:rsidR="004257E1" w:rsidRDefault="004257E1" w:rsidP="00582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9556A" w14:textId="77777777" w:rsidR="004257E1" w:rsidRDefault="004257E1" w:rsidP="00582AA0">
      <w:pPr>
        <w:spacing w:after="0" w:line="240" w:lineRule="auto"/>
      </w:pPr>
      <w:r>
        <w:separator/>
      </w:r>
    </w:p>
  </w:footnote>
  <w:footnote w:type="continuationSeparator" w:id="0">
    <w:p w14:paraId="41915C75" w14:textId="77777777" w:rsidR="004257E1" w:rsidRDefault="004257E1" w:rsidP="00582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176311"/>
      <w:docPartObj>
        <w:docPartGallery w:val="Page Numbers (Top of Page)"/>
        <w:docPartUnique/>
      </w:docPartObj>
    </w:sdtPr>
    <w:sdtEndPr>
      <w:rPr>
        <w:noProof/>
      </w:rPr>
    </w:sdtEndPr>
    <w:sdtContent>
      <w:p w14:paraId="3A3045BA" w14:textId="0DC5AED4" w:rsidR="00582AA0" w:rsidRDefault="00582AA0">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406160E5" w14:textId="77777777" w:rsidR="00582AA0" w:rsidRDefault="00582A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AA0"/>
    <w:rsid w:val="00127920"/>
    <w:rsid w:val="001B244E"/>
    <w:rsid w:val="00237BE7"/>
    <w:rsid w:val="004257E1"/>
    <w:rsid w:val="00582AA0"/>
    <w:rsid w:val="008C4799"/>
    <w:rsid w:val="00A44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9806B"/>
  <w15:chartTrackingRefBased/>
  <w15:docId w15:val="{4ADDAA9F-0A39-4688-8339-8BBE7E2E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A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A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2A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2A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2A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2A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2A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AA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A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2A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2A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2A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2A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2A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2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A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A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2AA0"/>
    <w:pPr>
      <w:spacing w:before="160"/>
      <w:jc w:val="center"/>
    </w:pPr>
    <w:rPr>
      <w:i/>
      <w:iCs/>
      <w:color w:val="404040" w:themeColor="text1" w:themeTint="BF"/>
    </w:rPr>
  </w:style>
  <w:style w:type="character" w:customStyle="1" w:styleId="QuoteChar">
    <w:name w:val="Quote Char"/>
    <w:basedOn w:val="DefaultParagraphFont"/>
    <w:link w:val="Quote"/>
    <w:uiPriority w:val="29"/>
    <w:rsid w:val="00582AA0"/>
    <w:rPr>
      <w:i/>
      <w:iCs/>
      <w:color w:val="404040" w:themeColor="text1" w:themeTint="BF"/>
    </w:rPr>
  </w:style>
  <w:style w:type="paragraph" w:styleId="ListParagraph">
    <w:name w:val="List Paragraph"/>
    <w:basedOn w:val="Normal"/>
    <w:uiPriority w:val="34"/>
    <w:qFormat/>
    <w:rsid w:val="00582AA0"/>
    <w:pPr>
      <w:ind w:left="720"/>
      <w:contextualSpacing/>
    </w:pPr>
  </w:style>
  <w:style w:type="character" w:styleId="IntenseEmphasis">
    <w:name w:val="Intense Emphasis"/>
    <w:basedOn w:val="DefaultParagraphFont"/>
    <w:uiPriority w:val="21"/>
    <w:qFormat/>
    <w:rsid w:val="00582AA0"/>
    <w:rPr>
      <w:i/>
      <w:iCs/>
      <w:color w:val="0F4761" w:themeColor="accent1" w:themeShade="BF"/>
    </w:rPr>
  </w:style>
  <w:style w:type="paragraph" w:styleId="IntenseQuote">
    <w:name w:val="Intense Quote"/>
    <w:basedOn w:val="Normal"/>
    <w:next w:val="Normal"/>
    <w:link w:val="IntenseQuoteChar"/>
    <w:uiPriority w:val="30"/>
    <w:qFormat/>
    <w:rsid w:val="00582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AA0"/>
    <w:rPr>
      <w:i/>
      <w:iCs/>
      <w:color w:val="0F4761" w:themeColor="accent1" w:themeShade="BF"/>
    </w:rPr>
  </w:style>
  <w:style w:type="character" w:styleId="IntenseReference">
    <w:name w:val="Intense Reference"/>
    <w:basedOn w:val="DefaultParagraphFont"/>
    <w:uiPriority w:val="32"/>
    <w:qFormat/>
    <w:rsid w:val="00582AA0"/>
    <w:rPr>
      <w:b/>
      <w:bCs/>
      <w:smallCaps/>
      <w:color w:val="0F4761" w:themeColor="accent1" w:themeShade="BF"/>
      <w:spacing w:val="5"/>
    </w:rPr>
  </w:style>
  <w:style w:type="paragraph" w:styleId="Header">
    <w:name w:val="header"/>
    <w:basedOn w:val="Normal"/>
    <w:link w:val="HeaderChar"/>
    <w:uiPriority w:val="99"/>
    <w:unhideWhenUsed/>
    <w:rsid w:val="00582A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AA0"/>
  </w:style>
  <w:style w:type="paragraph" w:styleId="Footer">
    <w:name w:val="footer"/>
    <w:basedOn w:val="Normal"/>
    <w:link w:val="FooterChar"/>
    <w:uiPriority w:val="99"/>
    <w:unhideWhenUsed/>
    <w:rsid w:val="00582A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AA0"/>
  </w:style>
  <w:style w:type="character" w:styleId="Hyperlink">
    <w:name w:val="Hyperlink"/>
    <w:basedOn w:val="DefaultParagraphFont"/>
    <w:uiPriority w:val="99"/>
    <w:unhideWhenUsed/>
    <w:rsid w:val="00582AA0"/>
    <w:rPr>
      <w:color w:val="467886" w:themeColor="hyperlink"/>
      <w:u w:val="single"/>
    </w:rPr>
  </w:style>
  <w:style w:type="character" w:styleId="UnresolvedMention">
    <w:name w:val="Unresolved Mention"/>
    <w:basedOn w:val="DefaultParagraphFont"/>
    <w:uiPriority w:val="99"/>
    <w:semiHidden/>
    <w:unhideWhenUsed/>
    <w:rsid w:val="00582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aftinginterpreters.com/contents.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1</cp:revision>
  <dcterms:created xsi:type="dcterms:W3CDTF">2026-02-22T20:06:00Z</dcterms:created>
  <dcterms:modified xsi:type="dcterms:W3CDTF">2026-02-22T20:24:00Z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364bb816-ac0a-4589-97af-b655b24aa8d0</vt:lpwstr>
  </property>
</Properties>
</file>