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./cli rm -f test.txt, pwd, ls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774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574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./cli               touch touched_file.txt              ,       which aclocal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./cli            mv touched_file.txt ../temp1      ,exit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./cli whoami     ,  cd,ls,pwd,              mkdir HomeworkTest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ILLEGAL PARAMETERS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Homework #5</w:t>
      <w:tab/>
      <w:tab/>
      <w:tab/>
      <w:tab/>
      <w:tab/>
      <w:tab/>
      <w:tab/>
      <w:t xml:space="preserve">                                  Mitchell Gruner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header" Target="header2.xml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