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Socialite-Llama: An instruction-Tuned Lamma2 for Social Scientific Tasks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Gourab Dey and Adithya Ganesan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introduce Socialite- Llama, a Llama2 7B-based LLM (Touvron et al., 2023) instruction tuned on a suite of social scientific tasks for which we carefully handcraft instructions.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science-related NLP tasks, such as emotion or humor detection, capture important language semantics to add to the implicit pragmatics 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text. Instruction- finetuned large language models (LLMs) have demonstrated impressive performance on many standard NLP tasks (Wei et al., 2022; Chung et al., 2022), but these models, tuned on non-social tasks, seem to have poor social pragmatics (Ziems et al., 2023; Choi et al., 2023). </w:t>
      </w:r>
    </w:p>
    <w:p w:rsidR="00000000" w:rsidDel="00000000" w:rsidP="00000000" w:rsidRDefault="00000000" w:rsidRPr="00000000" w14:paraId="00000005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 tuning has been successful 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limited amounts of data and instruction-tuned models can generalize to 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tasks (Gupta et al., 2023). This suggests that LLMs could become more socially capable by instruction tuning them on a wide variety of social NLP tasks.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total tasks, spanning &gt; 100m tokens; &gt; 50GB, taken from the SOCKET evaluation (Choi et al., 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rtl w:val="0"/>
        </w:rPr>
        <w:t xml:space="preserve">(note to NLP class students: this is probably more than you should try)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0" w:line="240" w:lineRule="auto"/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rain set:: 20 different task datasets across 5 broad categories: Humor, Offensiveness, Sentiment and Emotion, Trustworthiness, and others.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Set:  our model’s performance on the 20 seen tasks as well as 6 unseen but related social tasks. </w:t>
      </w:r>
    </w:p>
    <w:p w:rsidR="00000000" w:rsidDel="00000000" w:rsidP="00000000" w:rsidRDefault="00000000" w:rsidRPr="00000000" w14:paraId="0000000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develop instructions for each of the 20 training tasks and the 6 related social tasks and send them through tokenization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[1. Syntax]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 will be designed to utilize dependency parsing to identify the answer to questions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[2. Semantics].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We will train the LM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[3. Transformer LLMs]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20 training tasks with the instructions and training set data. We will then test on held-out test tests of the training data as well as the 6 unseen but similar tasks modeling psychology and behavior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[4. Applications]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Both of us will design the instruction set. Adi will design the approach and train the LLMs while Gourab will carry out the tests and evaluations. </w:t>
      </w:r>
    </w:p>
    <w:p w:rsidR="00000000" w:rsidDel="00000000" w:rsidP="00000000" w:rsidRDefault="00000000" w:rsidRPr="00000000" w14:paraId="0000000B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Potential Results.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compare Socialite to Lamma2 and DeBerta, and attempt to show that it significantly outperforms other open models. We will compare performance seen tasks and the unseen related tasks. </w:t>
      </w:r>
    </w:p>
    <w:p w:rsidR="00000000" w:rsidDel="00000000" w:rsidP="00000000" w:rsidRDefault="00000000" w:rsidRPr="00000000" w14:paraId="0000000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Take aways.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hope to show that by instruction-tuning LLMs for social tasks they can learn to be stronger at additional social tasks, even those unseen during training.</w:t>
      </w:r>
    </w:p>
    <w:p w:rsidR="00000000" w:rsidDel="00000000" w:rsidP="00000000" w:rsidRDefault="00000000" w:rsidRPr="00000000" w14:paraId="0000000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14280" cy="25042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280" cy="250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2814638" cy="23162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6425" y="1354125"/>
                          <a:ext cx="2814638" cy="2316212"/>
                          <a:chOff x="2386425" y="1354125"/>
                          <a:chExt cx="4198500" cy="34458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4583" r="11156" t="11150"/>
                          <a:stretch/>
                        </pic:blipFill>
                        <pic:spPr>
                          <a:xfrm>
                            <a:off x="2386425" y="1434025"/>
                            <a:ext cx="4130150" cy="243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102225" y="1354150"/>
                            <a:ext cx="3482700" cy="3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Mockup Figure: Loss versus distance_from_training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 rot="-5400000">
                            <a:off x="1700625" y="2370575"/>
                            <a:ext cx="1915800" cy="3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standardized loss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70450" y="3601350"/>
                            <a:ext cx="2536200" cy="36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distance from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training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399800" y="3876550"/>
                            <a:ext cx="41301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Figure 1.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Mockup of a figure showing that the model does worse as a function of semantic distance from training data. The distance is based on sentence transformers cosine distance between the average training data and test data point.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14638" cy="231621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4638" cy="23162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References.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Minje Choi, Jiaxin Pei, Sagar Kumar, Chang Shu, and David Jurgens. 2023. Do LLMs understand social knowledge? evaluating the sociability of large language models with SocKET benchmark.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the 2023 Conference on Empirical Methods in Natural Language Processing,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pp. 11370–11403.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Hyung Won Chung, Le Hou, …, and Jason Wei. 2022. Scaling instruction-finetuned language models.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Machine Learning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Himanshu Gupta, Saurabh Arjun Sawant, Swaroop Mishra, Mutsumi Nakamura, Arindam Mitra, Santosh Mashetty, and Chitta Baral. 2023. Instruction tuned models are quick learners.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preprint arXiv:2306.05539.</w:t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Hugo Touvron, Louis Martin, Kevin Stone, Peter Albert, Amjad Almahairi, Yasmine Babaei, Nikolay Bashlykov, Soumya Batra, Prajjwal Bhargava, Shruti Bhosale, et al. 2023. Llama 2: Open foundation and fine-tuned chat models.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preprint arXiv:2307.09288.</w:t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Jason Wei, Maarten Bosma, Vincent Y. Zhao, Kelvin Guu, Adams Wei Yu, Brian Lester, Nan Du, Andrew M. Dai, and Quoc V. Le. 2022. Finetuned language models are zero-shot learners.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International Conference on Learning Representations.</w:t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Caleb Ziems, William Held, Omar Shaikh, Jiaao Chen, Zhehao Zhang, and Diyi Yang. 2023. Can Large Language Models Transform Computational Social Science?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Computational Linstuistics. pp 1 - 53.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