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vyd="http://volga.yandex.com/schemas/document/model" w:conformance="transitional" mc:Ignorable="vyd">
  <w:background/>
  <w:body vyd:_id="vyd:00000000000001">
    <w:p vyd:_id="vyd:000000000000ff">
      <w:pPr>
        <w:pBdr/>
        <w:shd w:val="clear" w:color="auto" w:fill="1e3a2f"/>
        <w:spacing w:after="0"/>
        <w:ind/>
        <w:rPr/>
      </w:pPr>
      <w:r>
        <w:rPr>
          <w:rFonts w:ascii="Trebuchet MS" w:hAnsi="Trebuchet MS" w:cs="Trebuchet MS"/>
          <w:sz w:val="22"/>
          <w:color w:val="ffffff"/>
          <w:b w:val="1"/>
        </w:rPr>
        <w:t vyd:_id="vyd:000000000000fg" xml:space="preserve">  TRUEMACHINE</w:t>
      </w:r>
    </w:p>
    <w:p vyd:_id="vyd:000000000000fe">
      <w:pPr>
        <w:pBdr/>
        <w:spacing/>
        <w:ind/>
        <w:rPr/>
      </w:pPr>
    </w:p>
    <w:p vyd:_id="vyd:000000000000fd">
      <w:pPr>
        <w:pBdr/>
        <w:spacing/>
        <w:ind/>
        <w:rPr/>
      </w:pPr>
    </w:p>
    <w:p vyd:_id="vyd:000000000000fc">
      <w:pPr>
        <w:pBdr/>
        <w:spacing/>
        <w:ind/>
        <w:rPr/>
      </w:pPr>
    </w:p>
    <w:p vyd:_id="vyd:000000000000fb">
      <w:pPr>
        <w:pBdr/>
        <w:spacing/>
        <w:ind/>
        <w:rPr/>
      </w:pPr>
    </w:p>
    <w:p vyd:_id="vyd:000000000000f9">
      <w:pPr>
        <w:pBdr/>
        <w:spacing w:after="40"/>
        <w:ind/>
        <w:rPr/>
      </w:pPr>
      <w:r>
        <w:rPr>
          <w:rFonts w:ascii="Trebuchet MS" w:hAnsi="Trebuchet MS" w:cs="Trebuchet MS"/>
          <w:sz w:val="26"/>
          <w:color w:val="0f7a4a"/>
          <w:b w:val="1"/>
        </w:rPr>
        <w:t vyd:_id="vyd:000000000000fa">ТЕХНИЧЕСКОЕ ЗАДАНИЕ</w:t>
      </w:r>
    </w:p>
    <w:p vyd:_id="vyd:000000000000f7">
      <w:pPr>
        <w:pBdr/>
        <w:spacing w:after="360"/>
        <w:ind/>
        <w:rPr/>
      </w:pPr>
      <w:r>
        <w:rPr>
          <w:rFonts w:ascii="Trebuchet MS" w:hAnsi="Trebuchet MS" w:cs="Trebuchet MS"/>
          <w:sz w:val="20"/>
          <w:color w:val="6b7280"/>
        </w:rPr>
        <w:t vyd:_id="vyd:000000000000f8">ТЗ-03 / 2026</w:t>
      </w:r>
    </w:p>
    <w:p vyd:_id="vyd:000000000000f3">
      <w:pPr>
        <w:pBdr>
          <w:bottom w:val="single" w:color="0f7a4a" w:sz="18" w:space="4"/>
        </w:pBdr>
        <w:spacing w:after="120"/>
        <w:ind/>
        <w:rPr/>
      </w:pPr>
      <w:r>
        <w:rPr>
          <w:rFonts w:ascii="Trebuchet MS" w:hAnsi="Trebuchet MS" w:cs="Trebuchet MS"/>
          <w:sz w:val="60"/>
          <w:color w:val="1e3a2f"/>
          <w:b w:val="1"/>
        </w:rPr>
        <w:t vyd:_id="vyd:000000000000f6">Платёжный</w:t>
      </w:r>
      <w:r>
        <w:br vyd:_id="vyd:000000000000f5"/>
      </w:r>
      <w:r>
        <w:rPr>
          <w:rFonts w:ascii="Trebuchet MS" w:hAnsi="Trebuchet MS" w:cs="Trebuchet MS"/>
          <w:sz w:val="60"/>
          <w:color w:val="1e3a2f"/>
          <w:b w:val="1"/>
        </w:rPr>
        <w:t vyd:_id="vyd:000000000000f4">календарь</w:t>
      </w:r>
    </w:p>
    <w:p vyd:_id="vyd:000000000000f1">
      <w:pPr>
        <w:pBdr/>
        <w:spacing w:before="200"/>
        <w:ind/>
        <w:rPr/>
      </w:pPr>
      <w:r>
        <w:rPr>
          <w:rFonts w:ascii="Georgia" w:hAnsi="Georgia" w:cs="Georgia"/>
          <w:sz w:val="25"/>
          <w:color w:val="6b7280"/>
          <w:i w:val="1"/>
        </w:rPr>
        <w:t vyd:_id="vyd:000000000000f2">Планирование поступлений и платежей, контроль остатков и кассовых разрывов</w:t>
      </w:r>
    </w:p>
    <w:p vyd:_id="vyd:000000000000f0">
      <w:pPr>
        <w:pBdr/>
        <w:spacing/>
        <w:ind/>
        <w:rPr/>
      </w:pPr>
    </w:p>
    <w:p vyd:_id="vyd:000000000000ez">
      <w:pPr>
        <w:pBdr/>
        <w:spacing/>
        <w:ind/>
        <w:rPr/>
      </w:pPr>
    </w:p>
    <w:p vyd:_id="vyd:000000000000ey">
      <w:pPr>
        <w:pBdr/>
        <w:spacing/>
        <w:ind/>
        <w:rPr/>
      </w:pPr>
    </w:p>
    <w:p vyd:_id="vyd:000000000000ex">
      <w:pPr>
        <w:pBdr/>
        <w:spacing/>
        <w:ind/>
        <w:rPr/>
      </w:pPr>
    </w:p>
    <w:p vyd:_id="vyd:000000000000ew">
      <w:pPr>
        <w:pBdr/>
        <w:spacing/>
        <w:ind/>
        <w:rPr/>
      </w:pPr>
    </w:p>
    <w:p vyd:_id="vyd:000000000000ev">
      <w:pPr>
        <w:pBdr/>
        <w:spacing/>
        <w:ind/>
        <w:rPr/>
      </w:pPr>
    </w:p>
    <w:tbl vyd:_id="vyd:000000000000e2">
      <w:tblPr>
        <w:tblW w:w="0" w:type="auto"/>
        <w:tblBorders>
          <w:insideH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eo">
        <w:trPr/>
        <w:tc vyd:_id="vyd:000000000000es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t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7"/>
                <w:color w:val="0f7a4a"/>
                <w:b w:val="1"/>
              </w:rPr>
              <w:t vyd:_id="vyd:000000000000eu">ЗАКАЗЧИК</w:t>
            </w:r>
          </w:p>
        </w:tc>
        <w:tc vyd:_id="vyd:000000000000ep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q">
            <w:pPr>
              <w:pBdr/>
              <w:spacing/>
              <w:ind/>
              <w:rPr/>
            </w:pPr>
            <w:r>
              <w:rPr>
                <w:rFonts w:ascii="Georgia" w:hAnsi="Georgia" w:cs="Georgia"/>
                <w:sz w:val="20"/>
                <w:color w:val="20242b"/>
              </w:rPr>
              <w:t vyd:_id="vyd:000000000000er">TrueMachine</w:t>
            </w:r>
          </w:p>
        </w:tc>
      </w:tr>
      <w:tr vyd:_id="vyd:000000000000eh">
        <w:trPr/>
        <w:tc vyd:_id="vyd:000000000000el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m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7"/>
                <w:color w:val="0f7a4a"/>
                <w:b w:val="1"/>
              </w:rPr>
              <w:t vyd:_id="vyd:000000000000en">ПРОГРАММА</w:t>
            </w:r>
          </w:p>
        </w:tc>
        <w:tc vyd:_id="vyd:000000000000ei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j">
            <w:pPr>
              <w:pBdr/>
              <w:spacing/>
              <w:ind/>
              <w:rPr/>
            </w:pPr>
            <w:r>
              <w:rPr>
                <w:rFonts w:ascii="Georgia" w:hAnsi="Georgia" w:cs="Georgia"/>
                <w:sz w:val="20"/>
                <w:color w:val="20242b"/>
              </w:rPr>
              <w:t vyd:_id="vyd:000000000000ek">Летняя практика УлГТУ, 2026 год</w:t>
            </w:r>
          </w:p>
        </w:tc>
      </w:tr>
      <w:tr vyd:_id="vyd:000000000000ea">
        <w:trPr/>
        <w:tc vyd:_id="vyd:000000000000ee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f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7"/>
                <w:color w:val="0f7a4a"/>
                <w:b w:val="1"/>
              </w:rPr>
              <w:t vyd:_id="vyd:000000000000eg">СРОК РЕАЛИЗАЦИИ</w:t>
            </w:r>
          </w:p>
        </w:tc>
        <w:tc vyd:_id="vyd:000000000000eb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c">
            <w:pPr>
              <w:pBdr/>
              <w:spacing/>
              <w:ind/>
              <w:rPr/>
            </w:pPr>
            <w:r>
              <w:rPr>
                <w:rFonts w:ascii="Georgia" w:hAnsi="Georgia" w:cs="Georgia"/>
                <w:sz w:val="20"/>
                <w:color w:val="20242b"/>
              </w:rPr>
              <w:t vyd:_id="vyd:000000000000ed">2 недели</w:t>
            </w:r>
          </w:p>
        </w:tc>
      </w:tr>
      <w:tr vyd:_id="vyd:000000000000e3">
        <w:trPr/>
        <w:tc vyd:_id="vyd:000000000000e7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8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7"/>
                <w:color w:val="0f7a4a"/>
                <w:b w:val="1"/>
              </w:rPr>
              <w:t vyd:_id="vyd:000000000000e9">КОМАНДА</w:t>
            </w:r>
          </w:p>
        </w:tc>
        <w:tc vyd:_id="vyd:000000000000e4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e5">
            <w:pPr>
              <w:pBdr/>
              <w:spacing/>
              <w:ind/>
              <w:rPr/>
            </w:pPr>
            <w:r>
              <w:rPr>
                <w:rFonts w:ascii="Georgia" w:hAnsi="Georgia" w:cs="Georgia"/>
                <w:sz w:val="20"/>
                <w:color w:val="20242b"/>
              </w:rPr>
              <w:t vyd:_id="vyd:000000000000e6">ПМ, аналитик, бекенд, фронтенд, тестировщик</w:t>
            </w:r>
          </w:p>
        </w:tc>
      </w:tr>
    </w:tbl>
    <w:p vyd:_id="vyd:000000000000e0">
      <w:pPr>
        <w:pBdr/>
        <w:spacing/>
        <w:ind/>
        <w:rPr/>
      </w:pPr>
      <w:r>
        <w:br w:type="page" vyd:_id="vyd:000000000000e1"/>
      </w:r>
    </w:p>
    <w:p vyd:_id="vyd:000000000000dx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dz" xml:space="preserve">1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dy">Назначение и контекст</w:t>
      </w:r>
    </w:p>
    <w:p vyd:_id="vyd:000000000000du"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vyd:_id="vyd:000000000000dw">Компания ведёт множество п</w:t>
      </w:r>
      <w:r>
        <w:rPr>
          <w:rFonts w:ascii="Georgia" w:hAnsi="Georgia" w:cs="Georgia"/>
          <w:sz w:val="21"/>
        </w:rPr>
        <w:t vyd:_id="vyd:000000000000dv">латежей и поступлений. Чтобы вовремя платить и не уходить в минус по счетам, финансовому специалисту нужно видеть будущие движения денег по дням и заранее замечать дни, когда денег не хватит. Сейчас это считают в таблицах вручную, данные быстро устаревают.</w:t>
      </w:r>
    </w:p>
    <w:p vyd:_id="vyd:000000000000ds"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vyd:_id="vyd:000000000000dt">Платёжный календарь сводит планируемые поступления и платежи в единую картину по дням и счетам, показывает остаток на конец каждого дня и подсвечивает кассовые разрывы. На основе календаря формируется реестр платежей к оплате.</w:t>
      </w:r>
    </w:p>
    <w:p vyd:_id="vyd:000000000000dp">
      <w:pPr>
        <w:pBdr>
          <w:left w:val="single" w:color="0f7a4a" w:sz="30" w:space="12"/>
        </w:pBdr>
        <w:shd w:val="clear" w:color="auto" w:fill="ddefe3"/>
        <w:spacing w:after="40" w:before="120"/>
        <w:ind w:start="113"/>
        <w:rPr/>
      </w:pPr>
      <w:r>
        <w:rPr>
          <w:rFonts w:ascii="Trebuchet MS" w:hAnsi="Trebuchet MS" w:cs="Trebuchet MS"/>
          <w:sz w:val="20"/>
          <w:color w:val="1e3a2f"/>
          <w:b w:val="1"/>
        </w:rPr>
        <w:t vyd:_id="vyd:000000000000dr" xml:space="preserve">Главный результат   </w:t>
      </w:r>
      <w:r>
        <w:rPr>
          <w:rFonts w:ascii="Georgia" w:hAnsi="Georgia" w:cs="Georgia"/>
          <w:sz w:val="20"/>
          <w:color w:val="33373f"/>
        </w:rPr>
        <w:t vyd:_id="vyd:000000000000dq">Пользователь видит остатки по дням и счетам, заранее замечает кассовые разрывы и формирует реестр платежей на оплату.</w:t>
      </w:r>
    </w:p>
    <w:p vyd:_id="vyd:000000000000dn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do">Цели проекта</w:t>
      </w:r>
    </w:p>
    <w:p vyd:_id="vyd:000000000000dk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dm" xml:space="preserve">1.  </w:t>
      </w:r>
      <w:r>
        <w:rPr>
          <w:rFonts w:ascii="Georgia" w:hAnsi="Georgia" w:cs="Georgia"/>
          <w:sz w:val="21"/>
        </w:rPr>
        <w:t vyd:_id="vyd:000000000000dl">Дать наглядную картину будущих движений денег по дням и счетам.</w:t>
      </w:r>
    </w:p>
    <w:p vyd:_id="vyd:000000000000dh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dj" xml:space="preserve">2.  </w:t>
      </w:r>
      <w:r>
        <w:rPr>
          <w:rFonts w:ascii="Georgia" w:hAnsi="Georgia" w:cs="Georgia"/>
          <w:sz w:val="21"/>
        </w:rPr>
        <w:t vyd:_id="vyd:000000000000di">Заранее выявлять кассовые разрывы и помогать их закрывать переносом платежей.</w:t>
      </w:r>
    </w:p>
    <w:p vyd:_id="vyd:000000000000de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dg" xml:space="preserve">3.  </w:t>
      </w:r>
      <w:r>
        <w:rPr>
          <w:rFonts w:ascii="Georgia" w:hAnsi="Georgia" w:cs="Georgia"/>
          <w:sz w:val="21"/>
        </w:rPr>
        <w:t vyd:_id="vyd:000000000000df">Формировать реестр платежей к оплате из запланированных платежей.</w:t>
      </w:r>
    </w:p>
    <w:p vyd:_id="vyd:000000000000dc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dd">Изучённые практики российского рынка</w:t>
      </w:r>
    </w:p>
    <w:p vyd:_id="vyd:000000000000da"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vyd:_id="vyd:000000000000db">Решение опирается на функции, принятые в российских системах казначейства и платёжных календарях.</w:t>
      </w:r>
    </w:p>
    <w:p vyd:_id="vyd:000000000000d6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d9" xml:space="preserve">•  </w:t>
      </w:r>
      <w:r>
        <w:rPr>
          <w:rFonts w:ascii="Georgia" w:hAnsi="Georgia" w:cs="Georgia"/>
          <w:sz w:val="21"/>
          <w:color w:val="1e3a2f"/>
          <w:b w:val="1"/>
        </w:rPr>
        <w:t vyd:_id="vyd:000000000000d8" xml:space="preserve">Картина по дням: </w:t>
      </w:r>
      <w:r>
        <w:rPr>
          <w:rFonts w:ascii="Georgia" w:hAnsi="Georgia" w:cs="Georgia"/>
          <w:sz w:val="21"/>
        </w:rPr>
        <w:t vyd:_id="vyd:000000000000d7">календарь показывает плановые поступления и списания по дням с остатком на конец дня по каждому счёту;</w:t>
      </w:r>
    </w:p>
    <w:p vyd:_id="vyd:000000000000d2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d5" xml:space="preserve">•  </w:t>
      </w:r>
      <w:r>
        <w:rPr>
          <w:rFonts w:ascii="Georgia" w:hAnsi="Georgia" w:cs="Georgia"/>
          <w:sz w:val="21"/>
          <w:color w:val="1e3a2f"/>
          <w:b w:val="1"/>
        </w:rPr>
        <w:t vyd:_id="vyd:000000000000d4" xml:space="preserve">Кассовые разрывы: </w:t>
      </w:r>
      <w:r>
        <w:rPr>
          <w:rFonts w:ascii="Georgia" w:hAnsi="Georgia" w:cs="Georgia"/>
          <w:sz w:val="21"/>
        </w:rPr>
        <w:t vyd:_id="vyd:000000000000d3">дни с отрицательным остатком подсвечиваются как кассовый разрыв, главная задача календаря это борьба с разрывами;</w:t>
      </w:r>
    </w:p>
    <w:p vyd:_id="vyd:000000000000cy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d1" xml:space="preserve">•  </w:t>
      </w:r>
      <w:r>
        <w:rPr>
          <w:rFonts w:ascii="Georgia" w:hAnsi="Georgia" w:cs="Georgia"/>
          <w:sz w:val="21"/>
          <w:color w:val="1e3a2f"/>
          <w:b w:val="1"/>
        </w:rPr>
        <w:t vyd:_id="vyd:000000000000d0" xml:space="preserve">Путь платежа: </w:t>
      </w:r>
      <w:r>
        <w:rPr>
          <w:rFonts w:ascii="Georgia" w:hAnsi="Georgia" w:cs="Georgia"/>
          <w:sz w:val="21"/>
        </w:rPr>
        <w:t vyd:_id="vyd:000000000000cz">платёж проходит путь от плановой заявки до включения в реестр на оплату;</w:t>
      </w:r>
    </w:p>
    <w:p vyd:_id="vyd:000000000000cu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cx" xml:space="preserve">•  </w:t>
      </w:r>
      <w:r>
        <w:rPr>
          <w:rFonts w:ascii="Georgia" w:hAnsi="Georgia" w:cs="Georgia"/>
          <w:sz w:val="21"/>
          <w:color w:val="1e3a2f"/>
          <w:b w:val="1"/>
        </w:rPr>
        <w:t vyd:_id="vyd:000000000000cw" xml:space="preserve">Перенос: </w:t>
      </w:r>
      <w:r>
        <w:rPr>
          <w:rFonts w:ascii="Georgia" w:hAnsi="Georgia" w:cs="Georgia"/>
          <w:sz w:val="21"/>
        </w:rPr>
        <w:t vyd:_id="vyd:000000000000cv">заявку можно перенести на другую дату прямо в календаре, чтобы выровнять остатки;</w:t>
      </w:r>
    </w:p>
    <w:p vyd:_id="vyd:000000000000cq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ct" xml:space="preserve">•  </w:t>
      </w:r>
      <w:r>
        <w:rPr>
          <w:rFonts w:ascii="Georgia" w:hAnsi="Georgia" w:cs="Georgia"/>
          <w:sz w:val="21"/>
          <w:color w:val="1e3a2f"/>
          <w:b w:val="1"/>
        </w:rPr>
        <w:t vyd:_id="vyd:000000000000cs" xml:space="preserve">Реестр: </w:t>
      </w:r>
      <w:r>
        <w:rPr>
          <w:rFonts w:ascii="Georgia" w:hAnsi="Georgia" w:cs="Georgia"/>
          <w:sz w:val="21"/>
        </w:rPr>
        <w:t vyd:_id="vyd:000000000000cr">на основе календаря формируется реестр платежей и график платежей.</w:t>
      </w:r>
    </w:p>
    <w:p vyd:_id="vyd:000000000000cn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cp" xml:space="preserve">2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co">Термины</w:t>
      </w:r>
    </w:p>
    <w:tbl vyd:_id="vyd:000000000000b2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cg">
        <w:trPr/>
        <w:tc vyd:_id="vyd:000000000000ck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l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cm">Термин</w:t>
            </w:r>
          </w:p>
        </w:tc>
        <w:tc vyd:_id="vyd:000000000000ch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i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cj">Значение</w:t>
            </w:r>
          </w:p>
        </w:tc>
      </w:tr>
      <w:tr vyd:_id="vyd:000000000000c9">
        <w:trPr/>
        <w:tc vyd:_id="vyd:000000000000cd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e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cf">Платёжный календарь</w:t>
            </w:r>
          </w:p>
        </w:tc>
        <w:tc vyd:_id="vyd:000000000000ca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b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cc">Представление плановых движений денег по дням и счетам с остатками</w:t>
            </w:r>
          </w:p>
        </w:tc>
      </w:tr>
      <w:tr vyd:_id="vyd:000000000000c2">
        <w:trPr/>
        <w:tc vyd:_id="vyd:000000000000c6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7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c8">Заявка на платёж</w:t>
            </w:r>
          </w:p>
        </w:tc>
        <w:tc vyd:_id="vyd:000000000000c3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4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c5">Запрос на списание: сумма, дата, счёт, контрагент, статья, статус</w:t>
            </w:r>
          </w:p>
        </w:tc>
      </w:tr>
      <w:tr vyd:_id="vyd:000000000000bv">
        <w:trPr/>
        <w:tc vyd:_id="vyd:000000000000bz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c0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c1">Поступление</w:t>
            </w:r>
          </w:p>
        </w:tc>
        <w:tc vyd:_id="vyd:000000000000bw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x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y">Плановый приход денег: сумма, дата, счёт, контрагент, статья</w:t>
            </w:r>
          </w:p>
        </w:tc>
      </w:tr>
      <w:tr vyd:_id="vyd:000000000000bo">
        <w:trPr/>
        <w:tc vyd:_id="vyd:000000000000bs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t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u">Остаток на конец дня</w:t>
            </w:r>
          </w:p>
        </w:tc>
        <w:tc vyd:_id="vyd:000000000000bp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q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r">Сумма на счёте после всех движений за день</w:t>
            </w:r>
          </w:p>
        </w:tc>
      </w:tr>
      <w:tr vyd:_id="vyd:000000000000bh">
        <w:trPr/>
        <w:tc vyd:_id="vyd:000000000000bl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m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n">Кассовый разрыв</w:t>
            </w:r>
          </w:p>
        </w:tc>
        <w:tc vyd:_id="vyd:000000000000bi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j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k">Ситуация, когда остаток на конец дня отрицательный</w:t>
            </w:r>
          </w:p>
        </w:tc>
      </w:tr>
      <w:tr vyd:_id="vyd:000000000000ba">
        <w:trPr/>
        <w:tc vyd:_id="vyd:000000000000be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f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g">Реестр платежей</w:t>
            </w:r>
          </w:p>
        </w:tc>
        <w:tc vyd:_id="vyd:000000000000bb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c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d">Перечень заявок, отобранных к оплате на дату</w:t>
            </w:r>
          </w:p>
        </w:tc>
      </w:tr>
      <w:tr vyd:_id="vyd:000000000000b3">
        <w:trPr/>
        <w:tc vyd:_id="vyd:000000000000b7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8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9">Статья движения</w:t>
            </w:r>
          </w:p>
        </w:tc>
        <w:tc vyd:_id="vyd:000000000000b4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b5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b6">Классификатор назначения платежа или поступления</w:t>
            </w:r>
          </w:p>
        </w:tc>
      </w:tr>
    </w:tbl>
    <w:p vyd:_id="vyd:000000000000b1">
      <w:pPr>
        <w:pBdr/>
        <w:spacing w:after="40"/>
        <w:ind/>
        <w:rPr/>
      </w:pPr>
    </w:p>
    <w:p vyd:_id="vyd:000000000000ay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b0" xml:space="preserve">3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az">Роли пользователей</w:t>
      </w:r>
    </w:p>
    <w:tbl vyd:_id="vyd:0000000000009y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ar">
        <w:trPr/>
        <w:tc vyd:_id="vyd:000000000000av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w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ax">Роль</w:t>
            </w:r>
          </w:p>
        </w:tc>
        <w:tc vyd:_id="vyd:000000000000as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t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au">Что делает в системе</w:t>
            </w:r>
          </w:p>
        </w:tc>
      </w:tr>
      <w:tr vyd:_id="vyd:000000000000ak">
        <w:trPr>
          <w:trHeight w:val="453.502"/>
        </w:trPr>
        <w:tc vyd:_id="vyd:000000000000ao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p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q">Инициатор</w:t>
            </w:r>
          </w:p>
        </w:tc>
        <w:tc vyd:_id="vyd:000000000000al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m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n">Создаёт заявки на платёж по своему направлению</w:t>
            </w:r>
          </w:p>
        </w:tc>
      </w:tr>
      <w:tr vyd:_id="vyd:000000000000ad">
        <w:trPr>
          <w:trHeight w:val="690"/>
        </w:trPr>
        <w:tc vyd:_id="vyd:000000000000ah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i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j">Казначей</w:t>
            </w:r>
          </w:p>
        </w:tc>
        <w:tc vyd:_id="vyd:000000000000ae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f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g">Ведёт календарь, переносит и согласует платежи, формирует реестр</w:t>
            </w:r>
          </w:p>
        </w:tc>
      </w:tr>
      <w:tr vyd:_id="vyd:000000000000a6">
        <w:trPr>
          <w:trHeight w:val="660"/>
        </w:trPr>
        <w:tc vyd:_id="vyd:000000000000aa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b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c">Руководитель</w:t>
            </w:r>
          </w:p>
        </w:tc>
        <w:tc vyd:_id="vyd:000000000000a7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8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9" xml:space="preserve">Утверждает заявки и реестр, смотрит сводку по ликвидности </w:t>
            </w:r>
          </w:p>
        </w:tc>
      </w:tr>
      <w:tr vyd:_id="vyd:0000000000009z">
        <w:trPr/>
        <w:tc vyd:_id="vyd:000000000000a3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4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5">Администратор</w:t>
            </w:r>
          </w:p>
        </w:tc>
        <w:tc vyd:_id="vyd:000000000000a0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a1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a2">Управляет счетами, статьями, контрагентами, пользователями</w:t>
            </w:r>
          </w:p>
        </w:tc>
      </w:tr>
    </w:tbl>
    <w:p vyd:_id="vyd:0000000000009x">
      <w:pPr>
        <w:pBdr/>
        <w:spacing w:after="40"/>
        <w:ind/>
        <w:rPr/>
      </w:pPr>
    </w:p>
    <w:p vyd:_id="vyd:0000000000009u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9w" xml:space="preserve">4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9v">Функциональные требования</w:t>
      </w:r>
    </w:p>
    <w:p vyd:_id="vyd:0000000000009s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9t">4.1 Справочники</w:t>
      </w:r>
    </w:p>
    <w:p vyd:_id="vyd:0000000000009p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r" xml:space="preserve">•  </w:t>
      </w:r>
      <w:r>
        <w:rPr>
          <w:rFonts w:ascii="Georgia" w:hAnsi="Georgia" w:cs="Georgia"/>
          <w:sz w:val="21"/>
        </w:rPr>
        <w:t vyd:_id="vyd:0000000000009q">счета и кассы с начальным остатком и валютой;</w:t>
      </w:r>
    </w:p>
    <w:p vyd:_id="vyd:0000000000009m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o" xml:space="preserve">•  </w:t>
      </w:r>
      <w:r>
        <w:rPr>
          <w:rFonts w:ascii="Georgia" w:hAnsi="Georgia" w:cs="Georgia"/>
          <w:sz w:val="21"/>
        </w:rPr>
        <w:t vyd:_id="vyd:0000000000009n">контрагенты с реквизитами;</w:t>
      </w:r>
    </w:p>
    <w:p vyd:_id="vyd:0000000000009j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l" xml:space="preserve">•  </w:t>
      </w:r>
      <w:r>
        <w:rPr>
          <w:rFonts w:ascii="Georgia" w:hAnsi="Georgia" w:cs="Georgia"/>
          <w:sz w:val="21"/>
        </w:rPr>
        <w:t vyd:_id="vyd:0000000000009k">статьи движения денег с делением на поступления и списания;</w:t>
      </w:r>
    </w:p>
    <w:p vyd:_id="vyd:0000000000009g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i" xml:space="preserve">•  </w:t>
      </w:r>
      <w:r>
        <w:rPr>
          <w:rFonts w:ascii="Georgia" w:hAnsi="Georgia" w:cs="Georgia"/>
          <w:sz w:val="21"/>
        </w:rPr>
        <w:t vyd:_id="vyd:0000000000009h">пользователи и их роли.</w:t>
      </w:r>
    </w:p>
    <w:p vyd:_id="vyd:0000000000009e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9f">4.2 Заявки на платёж и поступления</w:t>
      </w:r>
    </w:p>
    <w:p vyd:_id="vyd:0000000000009b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d" xml:space="preserve">•  </w:t>
      </w:r>
      <w:r>
        <w:rPr>
          <w:rFonts w:ascii="Georgia" w:hAnsi="Georgia" w:cs="Georgia"/>
          <w:sz w:val="21"/>
        </w:rPr>
        <w:t vyd:_id="vyd:0000000000009c">создание заявки на платёж: сумма, дата, счёт, контрагент, статья, назначение, приоритет;</w:t>
      </w:r>
    </w:p>
    <w:p vyd:_id="vyd:00000000000098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a" xml:space="preserve">•  </w:t>
      </w:r>
      <w:r>
        <w:rPr>
          <w:rFonts w:ascii="Georgia" w:hAnsi="Georgia" w:cs="Georgia"/>
          <w:sz w:val="21"/>
        </w:rPr>
        <w:t vyd:_id="vyd:00000000000099">создание планового поступления с теми же реквизитами;</w:t>
      </w:r>
    </w:p>
    <w:p vyd:_id="vyd:00000000000095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7" xml:space="preserve">•  </w:t>
      </w:r>
      <w:r>
        <w:rPr>
          <w:rFonts w:ascii="Georgia" w:hAnsi="Georgia" w:cs="Georgia"/>
          <w:sz w:val="21"/>
        </w:rPr>
        <w:t vyd:_id="vyd:00000000000096">статусы заявки: черновик, на согласовании, согласована, в реестре, оплачена, отклонена;</w:t>
      </w:r>
    </w:p>
    <w:p vyd:_id="vyd:00000000000092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4" xml:space="preserve">•  </w:t>
      </w:r>
      <w:r>
        <w:rPr>
          <w:rFonts w:ascii="Georgia" w:hAnsi="Georgia" w:cs="Georgia"/>
          <w:sz w:val="21"/>
        </w:rPr>
        <w:t vyd:_id="vyd:00000000000093">повторяющиеся платежи по расписанию, например аренда и зарплата, с автоматическим созданием заявок;</w:t>
      </w:r>
    </w:p>
    <w:p vyd:_id="vyd:0000000000008z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91" xml:space="preserve">•  </w:t>
      </w:r>
      <w:r>
        <w:rPr>
          <w:rFonts w:ascii="Georgia" w:hAnsi="Georgia" w:cs="Georgia"/>
          <w:sz w:val="21"/>
        </w:rPr>
        <w:t vyd:_id="vyd:00000000000090">импорт планируемых движений из файла, например из таблицы.</w:t>
      </w:r>
    </w:p>
    <w:p vyd:_id="vyd:0000000000008x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8y">4.3 Календарь и остатки</w:t>
      </w:r>
    </w:p>
    <w:p vyd:_id="vyd:0000000000008u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w" xml:space="preserve">•  </w:t>
      </w:r>
      <w:r>
        <w:rPr>
          <w:rFonts w:ascii="Georgia" w:hAnsi="Georgia" w:cs="Georgia"/>
          <w:sz w:val="21"/>
        </w:rPr>
        <w:t vyd:_id="vyd:0000000000008v">сетка по дням с поступлениями, списаниями и остатком на конец дня по каждому счёту;</w:t>
      </w:r>
    </w:p>
    <w:p vyd:_id="vyd:0000000000008r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t" xml:space="preserve">•  </w:t>
      </w:r>
      <w:r>
        <w:rPr>
          <w:rFonts w:ascii="Georgia" w:hAnsi="Georgia" w:cs="Georgia"/>
          <w:sz w:val="21"/>
        </w:rPr>
        <w:t vyd:_id="vyd:0000000000008s">сводная строка остатка по всем счетам;</w:t>
      </w:r>
    </w:p>
    <w:p vyd:_id="vyd:0000000000008o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q" xml:space="preserve">•  </w:t>
      </w:r>
      <w:r>
        <w:rPr>
          <w:rFonts w:ascii="Georgia" w:hAnsi="Georgia" w:cs="Georgia"/>
          <w:sz w:val="21"/>
        </w:rPr>
        <w:t vyd:_id="vyd:0000000000008p">подсветка дней с кассовым разрывом отдельным цветом;</w:t>
      </w:r>
    </w:p>
    <w:p vyd:_id="vyd:0000000000008l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n" xml:space="preserve">•  </w:t>
      </w:r>
      <w:r>
        <w:rPr>
          <w:rFonts w:ascii="Georgia" w:hAnsi="Georgia" w:cs="Georgia"/>
          <w:sz w:val="21"/>
        </w:rPr>
        <w:t vyd:_id="vyd:0000000000008m">перенос заявки на другую дату прямо в календаре с мгновенным пересчётом остатков;</w:t>
      </w:r>
    </w:p>
    <w:p vyd:_id="vyd:0000000000008i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k" xml:space="preserve">•  </w:t>
      </w:r>
      <w:r>
        <w:rPr>
          <w:rFonts w:ascii="Georgia" w:hAnsi="Georgia" w:cs="Georgia"/>
          <w:sz w:val="21"/>
        </w:rPr>
        <w:t vyd:_id="vyd:0000000000008j">фильтры по счёту, статье, контрагенту, статусу;</w:t>
      </w:r>
    </w:p>
    <w:p vyd:_id="vyd:0000000000008f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h" xml:space="preserve">•  </w:t>
      </w:r>
      <w:r>
        <w:rPr>
          <w:rFonts w:ascii="Georgia" w:hAnsi="Georgia" w:cs="Georgia"/>
          <w:sz w:val="21"/>
        </w:rPr>
        <w:t vyd:_id="vyd:0000000000008g">горизонт планирования: неделя, месяц, произвольный период.</w:t>
      </w:r>
    </w:p>
    <w:p vyd:_id="vyd:0000000000008c">
      <w:pPr>
        <w:pBdr>
          <w:left w:val="single" w:color="0f7a4a" w:sz="30" w:space="12"/>
        </w:pBdr>
        <w:shd w:val="clear" w:color="auto" w:fill="ddefe3"/>
        <w:spacing w:after="40" w:before="120"/>
        <w:ind w:start="113"/>
        <w:rPr/>
      </w:pPr>
      <w:r>
        <w:rPr>
          <w:rFonts w:ascii="Trebuchet MS" w:hAnsi="Trebuchet MS" w:cs="Trebuchet MS"/>
          <w:sz w:val="20"/>
          <w:color w:val="1e3a2f"/>
          <w:b w:val="1"/>
        </w:rPr>
        <w:t vyd:_id="vyd:0000000000008e" xml:space="preserve">Контроль ликвидности   </w:t>
      </w:r>
      <w:r>
        <w:rPr>
          <w:rFonts w:ascii="Georgia" w:hAnsi="Georgia" w:cs="Georgia"/>
          <w:sz w:val="20"/>
          <w:color w:val="33373f"/>
        </w:rPr>
        <w:t vyd:_id="vyd:0000000000008d">Календарь пересчитывает остатки на конец каждого дня и помечает дни, где остаток уходит в минус. Перенос платежей выравнивает картину без выхода в разрыв.</w:t>
      </w:r>
    </w:p>
    <w:p vyd:_id="vyd:0000000000008a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8b">4.4 Согласование платежей</w:t>
      </w:r>
    </w:p>
    <w:p vyd:_id="vyd:00000000000087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9" xml:space="preserve">•  </w:t>
      </w:r>
      <w:r>
        <w:rPr>
          <w:rFonts w:ascii="Georgia" w:hAnsi="Georgia" w:cs="Georgia"/>
          <w:sz w:val="21"/>
        </w:rPr>
        <w:t vyd:_id="vyd:00000000000088">отправка заявки на согласование по маршруту;</w:t>
      </w:r>
    </w:p>
    <w:p vyd:_id="vyd:00000000000084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6" xml:space="preserve">•  </w:t>
      </w:r>
      <w:r>
        <w:rPr>
          <w:rFonts w:ascii="Georgia" w:hAnsi="Georgia" w:cs="Georgia"/>
          <w:sz w:val="21"/>
        </w:rPr>
        <w:t vyd:_id="vyd:00000000000085">утверждение или отклонение с комментарием;</w:t>
      </w:r>
    </w:p>
    <w:p vyd:_id="vyd:00000000000081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83" xml:space="preserve">•  </w:t>
      </w:r>
      <w:r>
        <w:rPr>
          <w:rFonts w:ascii="Georgia" w:hAnsi="Georgia" w:cs="Georgia"/>
          <w:sz w:val="21"/>
        </w:rPr>
        <w:t vyd:_id="vyd:00000000000082">журнал согласований по каждой заявке.</w:t>
      </w:r>
    </w:p>
    <w:p vyd:_id="vyd:0000000000007z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80">4.5 Реестр платежей</w:t>
      </w:r>
    </w:p>
    <w:p vyd:_id="vyd:0000000000007w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y" xml:space="preserve">•  </w:t>
      </w:r>
      <w:r>
        <w:rPr>
          <w:rFonts w:ascii="Georgia" w:hAnsi="Georgia" w:cs="Georgia"/>
          <w:sz w:val="21"/>
        </w:rPr>
        <w:t vyd:_id="vyd:0000000000007x">формирование реестра на дату из согласованных заявок;</w:t>
      </w:r>
    </w:p>
    <w:p vyd:_id="vyd:0000000000007t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v" xml:space="preserve">•  </w:t>
      </w:r>
      <w:r>
        <w:rPr>
          <w:rFonts w:ascii="Georgia" w:hAnsi="Georgia" w:cs="Georgia"/>
          <w:sz w:val="21"/>
        </w:rPr>
        <w:t vyd:_id="vyd:0000000000007u">отбор заявок в реестр с учётом приоритета и доступного остатка;</w:t>
      </w:r>
    </w:p>
    <w:p vyd:_id="vyd:0000000000007q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s" xml:space="preserve">•  </w:t>
      </w:r>
      <w:r>
        <w:rPr>
          <w:rFonts w:ascii="Georgia" w:hAnsi="Georgia" w:cs="Georgia"/>
          <w:sz w:val="21"/>
        </w:rPr>
        <w:t vyd:_id="vyd:0000000000007r">выгрузка реестра в файл для передачи в банк или бухгалтерию;</w:t>
      </w:r>
    </w:p>
    <w:p vyd:_id="vyd:0000000000007n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p" xml:space="preserve">•  </w:t>
      </w:r>
      <w:r>
        <w:rPr>
          <w:rFonts w:ascii="Georgia" w:hAnsi="Georgia" w:cs="Georgia"/>
          <w:sz w:val="21"/>
        </w:rPr>
        <w:t vyd:_id="vyd:0000000000007o">отметка об оплате заявок из реестра и возврат факта в календарь.</w:t>
      </w:r>
    </w:p>
    <w:p vyd:_id="vyd:0000000000007l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7m">4.6 Отчёты</w:t>
      </w:r>
    </w:p>
    <w:p vyd:_id="vyd:0000000000007i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k" xml:space="preserve">•  </w:t>
      </w:r>
      <w:r>
        <w:rPr>
          <w:rFonts w:ascii="Georgia" w:hAnsi="Georgia" w:cs="Georgia"/>
          <w:sz w:val="21"/>
        </w:rPr>
        <w:t vyd:_id="vyd:0000000000007j">остатки по счетам на дату и на конец периода;</w:t>
      </w:r>
    </w:p>
    <w:p vyd:_id="vyd:0000000000007f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h" xml:space="preserve">•  </w:t>
      </w:r>
      <w:r>
        <w:rPr>
          <w:rFonts w:ascii="Georgia" w:hAnsi="Georgia" w:cs="Georgia"/>
          <w:sz w:val="21"/>
        </w:rPr>
        <w:t vyd:_id="vyd:0000000000007g">список ближайших кассовых разрывов;</w:t>
      </w:r>
    </w:p>
    <w:p vyd:_id="vyd:0000000000007c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e" xml:space="preserve">•  </w:t>
      </w:r>
      <w:r>
        <w:rPr>
          <w:rFonts w:ascii="Georgia" w:hAnsi="Georgia" w:cs="Georgia"/>
          <w:sz w:val="21"/>
        </w:rPr>
        <w:t vyd:_id="vyd:0000000000007d">план и факт по поступлениям и платежам за период;</w:t>
      </w:r>
    </w:p>
    <w:p vyd:_id="vyd:00000000000079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7b" xml:space="preserve">•  </w:t>
      </w:r>
      <w:r>
        <w:rPr>
          <w:rFonts w:ascii="Georgia" w:hAnsi="Georgia" w:cs="Georgia"/>
          <w:sz w:val="21"/>
        </w:rPr>
        <w:t vyd:_id="vyd:0000000000007a">выгрузка отчётов в файл.</w:t>
      </w:r>
    </w:p>
    <w:p vyd:_id="vyd:00000000000076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78" xml:space="preserve">5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77">Нефункциональные требования</w:t>
      </w:r>
    </w:p>
    <w:tbl vyd:_id="vyd:0000000000005l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6z">
        <w:trPr/>
        <w:tc vyd:_id="vyd:00000000000073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74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75">Категория</w:t>
            </w:r>
          </w:p>
        </w:tc>
        <w:tc vyd:_id="vyd:00000000000070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71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72">Требование</w:t>
            </w:r>
          </w:p>
        </w:tc>
      </w:tr>
      <w:tr vyd:_id="vyd:0000000000006s">
        <w:trPr/>
        <w:tc vyd:_id="vyd:0000000000006w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x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y">Производительность</w:t>
            </w:r>
          </w:p>
        </w:tc>
        <w:tc vyd:_id="vyd:0000000000006t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u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v">Пересчёт остатков по календарю на месяц обновляется не дольше 3 секунд</w:t>
            </w:r>
          </w:p>
        </w:tc>
      </w:tr>
      <w:tr vyd:_id="vyd:0000000000006l">
        <w:trPr>
          <w:trHeight w:val="659.916"/>
        </w:trPr>
        <w:tc vyd:_id="vyd:0000000000006p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q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r">Точность</w:t>
            </w:r>
          </w:p>
        </w:tc>
        <w:tc vyd:_id="vyd:0000000000006m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n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o">Денежные суммы считаются без потери копеек, корректное округление</w:t>
            </w:r>
          </w:p>
        </w:tc>
      </w:tr>
      <w:tr vyd:_id="vyd:0000000000006e">
        <w:trPr/>
        <w:tc vyd:_id="vyd:0000000000006i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j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k">Целостность</w:t>
            </w:r>
          </w:p>
        </w:tc>
        <w:tc vyd:_id="vyd:0000000000006f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g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h">Перенос и изменение заявки сразу отражаются в остатках</w:t>
            </w:r>
          </w:p>
        </w:tc>
      </w:tr>
      <w:tr vyd:_id="vyd:00000000000067">
        <w:trPr/>
        <w:tc vyd:_id="vyd:0000000000006b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c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d">Безопасность</w:t>
            </w:r>
          </w:p>
        </w:tc>
        <w:tc vyd:_id="vyd:00000000000068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9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a">Доступ по ролям, финансовые данные защищены, действия журналируются</w:t>
            </w:r>
          </w:p>
        </w:tc>
      </w:tr>
      <w:tr vyd:_id="vyd:00000000000060">
        <w:trPr/>
        <w:tc vyd:_id="vyd:00000000000064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5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6">Аудит</w:t>
            </w:r>
          </w:p>
        </w:tc>
        <w:tc vyd:_id="vyd:00000000000061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62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63">История изменений заявок и согласований сохраняется</w:t>
            </w:r>
          </w:p>
        </w:tc>
      </w:tr>
      <w:tr vyd:_id="vyd:0000000000005t">
        <w:trPr/>
        <w:tc vyd:_id="vyd:0000000000005x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y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z">Локализация</w:t>
            </w:r>
          </w:p>
        </w:tc>
        <w:tc vyd:_id="vyd:0000000000005u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v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w">Интерфейс на русском языке, форматы дат и сумм по российским правилам</w:t>
            </w:r>
          </w:p>
        </w:tc>
      </w:tr>
      <w:tr vyd:_id="vyd:0000000000005m">
        <w:trPr/>
        <w:tc vyd:_id="vyd:0000000000005q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r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s">Браузеры</w:t>
            </w:r>
          </w:p>
        </w:tc>
        <w:tc vyd:_id="vyd:0000000000005n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o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p">Актуальные версии Chrome, Firefox, Edge, Safari</w:t>
            </w:r>
          </w:p>
        </w:tc>
      </w:tr>
    </w:tbl>
    <w:p vyd:_id="vyd:0000000000005k">
      <w:pPr>
        <w:pBdr/>
        <w:spacing w:after="40"/>
        <w:ind/>
        <w:rPr/>
      </w:pPr>
    </w:p>
    <w:p vyd:_id="vyd:0000000000005h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5j" xml:space="preserve">6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5i">Технологический стек</w:t>
      </w:r>
    </w:p>
    <w:p vyd:_id="vyd:0000000000005f"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vyd:_id="vyd:0000000000005g">Стек обязателен для всех проектов практики и не подлежит замене.</w:t>
      </w:r>
    </w:p>
    <w:tbl vyd:_id="vyd:0000000000004f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58">
        <w:trPr/>
        <w:tc vyd:_id="vyd:0000000000005c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d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5e">Слой</w:t>
            </w:r>
          </w:p>
        </w:tc>
        <w:tc vyd:_id="vyd:00000000000059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a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5b">Технология</w:t>
            </w:r>
          </w:p>
        </w:tc>
      </w:tr>
      <w:tr vyd:_id="vyd:00000000000051">
        <w:trPr/>
        <w:tc vyd:_id="vyd:00000000000055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6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7">Контейнеризация</w:t>
            </w:r>
          </w:p>
        </w:tc>
        <w:tc vyd:_id="vyd:00000000000052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53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4">Docker и docker compose</w:t>
            </w:r>
          </w:p>
        </w:tc>
      </w:tr>
      <w:tr vyd:_id="vyd:0000000000004u">
        <w:trPr/>
        <w:tc vyd:_id="vyd:0000000000004y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z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50">Бэкенд</w:t>
            </w:r>
          </w:p>
        </w:tc>
        <w:tc vyd:_id="vyd:0000000000004v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w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4x">PHP, фреймворк Laravel</w:t>
            </w:r>
          </w:p>
        </w:tc>
      </w:tr>
      <w:tr vyd:_id="vyd:0000000000004n">
        <w:trPr/>
        <w:tc vyd:_id="vyd:0000000000004r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s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4t">Фронтенд</w:t>
            </w:r>
          </w:p>
        </w:tc>
        <w:tc vyd:_id="vyd:0000000000004o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p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4q">ReactJS</w:t>
            </w:r>
          </w:p>
        </w:tc>
      </w:tr>
      <w:tr vyd:_id="vyd:0000000000004g">
        <w:trPr/>
        <w:tc vyd:_id="vyd:0000000000004k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l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4m">База данных</w:t>
            </w:r>
          </w:p>
        </w:tc>
        <w:tc vyd:_id="vyd:0000000000004h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4i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4j">PostgreSQL</w:t>
            </w:r>
          </w:p>
        </w:tc>
      </w:tr>
    </w:tbl>
    <w:p vyd:_id="vyd:0000000000004e">
      <w:pPr>
        <w:pBdr/>
        <w:spacing w:after="40"/>
        <w:ind/>
        <w:rPr/>
      </w:pPr>
    </w:p>
    <w:p vyd:_id="vyd:0000000000004c">
      <w:pPr>
        <w:keepNext w:val="1"/>
        <w:pBdr/>
        <w:spacing w:after="80" w:before="220"/>
        <w:ind/>
        <w:rPr/>
      </w:pPr>
      <w:r>
        <w:rPr>
          <w:rFonts w:ascii="Trebuchet MS" w:hAnsi="Trebuchet MS" w:cs="Trebuchet MS"/>
          <w:sz w:val="23"/>
          <w:color w:val="1e3a2f"/>
          <w:b w:val="1"/>
        </w:rPr>
        <w:t vyd:_id="vyd:0000000000004d">Дополнительные технические указания</w:t>
      </w:r>
    </w:p>
    <w:p vyd:_id="vyd:00000000000049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4b" xml:space="preserve">•  </w:t>
      </w:r>
      <w:r>
        <w:rPr>
          <w:rFonts w:ascii="Georgia" w:hAnsi="Georgia" w:cs="Georgia"/>
          <w:sz w:val="21"/>
        </w:rPr>
        <w:t vyd:_id="vyd:0000000000004a">денежные суммы хранятся в целочисленном виде в копейках либо в типе с фиксированной точностью;</w:t>
      </w:r>
    </w:p>
    <w:p vyd:_id="vyd:00000000000046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48" xml:space="preserve">•  </w:t>
      </w:r>
      <w:r>
        <w:rPr>
          <w:rFonts w:ascii="Georgia" w:hAnsi="Georgia" w:cs="Georgia"/>
          <w:sz w:val="21"/>
        </w:rPr>
        <w:t vyd:_id="vyd:00000000000047">пересчёт остатков по дням реализуется на бэкенде, фронтенд получает готовые данные;</w:t>
      </w:r>
    </w:p>
    <w:p vyd:_id="vyd:00000000000043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45" xml:space="preserve">•  </w:t>
      </w:r>
      <w:r>
        <w:rPr>
          <w:rFonts w:ascii="Georgia" w:hAnsi="Georgia" w:cs="Georgia"/>
          <w:sz w:val="21"/>
        </w:rPr>
        <w:t vyd:_id="vyd:00000000000044">REST API между фронтендом и бэкендом, документирование через OpenAPI;</w:t>
      </w:r>
    </w:p>
    <w:p vyd:_id="vyd:00000000000040">
      <w:pPr>
        <w:pBdr/>
        <w:spacing w:after="60"/>
        <w:ind w:start="397"/>
        <w:rPr/>
      </w:pPr>
      <w:r>
        <w:rPr>
          <w:rFonts w:ascii="Georgia" w:hAnsi="Georgia" w:cs="Georgia"/>
          <w:color w:val="0f7a4a"/>
          <w:b w:val="1"/>
        </w:rPr>
        <w:t vyd:_id="vyd:00000000000042" xml:space="preserve">•  </w:t>
      </w:r>
      <w:r>
        <w:rPr>
          <w:rFonts w:ascii="Georgia" w:hAnsi="Georgia" w:cs="Georgia"/>
          <w:sz w:val="21"/>
        </w:rPr>
        <w:t vyd:_id="vyd:00000000000041">проект поднимается одной командой docker compose up из README.</w:t>
      </w:r>
    </w:p>
    <w:p vyd:_id="vyd:0000000000003x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3z" xml:space="preserve">7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3y">Модель данных</w:t>
      </w:r>
    </w:p>
    <w:tbl vyd:_id="vyd:00000000000025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3q">
        <w:trPr/>
        <w:tc vyd:_id="vyd:0000000000003u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v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3w">Сущность</w:t>
            </w:r>
          </w:p>
        </w:tc>
        <w:tc vyd:_id="vyd:0000000000003r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s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3t">Назначение и ключевые поля</w:t>
            </w:r>
          </w:p>
        </w:tc>
      </w:tr>
      <w:tr vyd:_id="vyd:0000000000003j">
        <w:trPr/>
        <w:tc vyd:_id="vyd:0000000000003n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o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p">account</w:t>
            </w:r>
          </w:p>
        </w:tc>
        <w:tc vyd:_id="vyd:0000000000003k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l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m">Счёт или касса: название, валюта, начальный остаток</w:t>
            </w:r>
          </w:p>
        </w:tc>
      </w:tr>
      <w:tr vyd:_id="vyd:0000000000003c">
        <w:trPr/>
        <w:tc vyd:_id="vyd:0000000000003g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h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i">counterparty</w:t>
            </w:r>
          </w:p>
        </w:tc>
        <w:tc vyd:_id="vyd:0000000000003d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e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f">Контрагент: название, реквизиты</w:t>
            </w:r>
          </w:p>
        </w:tc>
      </w:tr>
      <w:tr vyd:_id="vyd:00000000000035">
        <w:trPr/>
        <w:tc vyd:_id="vyd:00000000000039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a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b">item</w:t>
            </w:r>
          </w:p>
        </w:tc>
        <w:tc vyd:_id="vyd:00000000000036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7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8">Статья движения: название, тип поступление или списание</w:t>
            </w:r>
          </w:p>
        </w:tc>
      </w:tr>
      <w:tr vyd:_id="vyd:0000000000002y">
        <w:trPr/>
        <w:tc vyd:_id="vyd:00000000000032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3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4">payment</w:t>
            </w:r>
          </w:p>
        </w:tc>
        <w:tc vyd:_id="vyd:0000000000002z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30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31">Заявка на платёж: сумма, дата, счёт, контрагент, статья, приоритет, статус</w:t>
            </w:r>
          </w:p>
        </w:tc>
      </w:tr>
      <w:tr vyd:_id="vyd:0000000000002r">
        <w:trPr/>
        <w:tc vyd:_id="vyd:0000000000002v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w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x">income</w:t>
            </w:r>
          </w:p>
        </w:tc>
        <w:tc vyd:_id="vyd:0000000000002s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t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u">Плановое поступление: сумма, дата, счёт, контрагент, статья</w:t>
            </w:r>
          </w:p>
        </w:tc>
      </w:tr>
      <w:tr vyd:_id="vyd:0000000000002k">
        <w:trPr/>
        <w:tc vyd:_id="vyd:0000000000002o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p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q">registry</w:t>
            </w:r>
          </w:p>
        </w:tc>
        <w:tc vyd:_id="vyd:0000000000002l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m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n">Реестр платежей: дата, состав заявок, статус</w:t>
            </w:r>
          </w:p>
        </w:tc>
      </w:tr>
      <w:tr vyd:_id="vyd:0000000000002d">
        <w:trPr/>
        <w:tc vyd:_id="vyd:0000000000002h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i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j">approval</w:t>
            </w:r>
          </w:p>
        </w:tc>
        <w:tc vyd:_id="vyd:0000000000002e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f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g">Согласование заявки: согласующий, решение, комментарий, дата</w:t>
            </w:r>
          </w:p>
        </w:tc>
      </w:tr>
      <w:tr vyd:_id="vyd:00000000000026">
        <w:trPr/>
        <w:tc vyd:_id="vyd:0000000000002a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b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c">user</w:t>
            </w:r>
          </w:p>
        </w:tc>
        <w:tc vyd:_id="vyd:00000000000027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28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29">Пользователь системы: роль, учётные данные</w:t>
            </w:r>
          </w:p>
        </w:tc>
      </w:tr>
    </w:tbl>
    <w:p vyd:_id="vyd:00000000000024">
      <w:pPr>
        <w:pBdr/>
        <w:spacing w:after="40"/>
        <w:ind/>
        <w:rPr/>
      </w:pPr>
    </w:p>
    <w:p vyd:_id="vyd:00000000000021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23" xml:space="preserve">8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22">Этапы и сроки</w:t>
      </w:r>
    </w:p>
    <w:p vyd:_id="vyd:0000000000001z">
      <w:pPr>
        <w:pBdr/>
        <w:spacing w:after="120"/>
        <w:ind/>
        <w:jc w:val="both"/>
        <w:rPr/>
      </w:pPr>
      <w:r>
        <w:rPr>
          <w:rFonts w:ascii="Georgia" w:hAnsi="Georgia" w:cs="Georgia"/>
          <w:sz w:val="21"/>
        </w:rPr>
        <w:t vyd:_id="vyd:00000000000020">Срок 2 недель. Распределение ориентировочное.</w:t>
      </w:r>
    </w:p>
    <w:tbl vyd:_id="vyd:0000000000000s">
      <w:tblPr>
        <w:tblW w:w="0" w:type="auto"/>
        <w:jc w:val="center"/>
        <w:tblBorders>
          <w:top w:val="single" w:color="ddefe3" w:sz="6" w:space="0"/>
          <w:left w:val="single" w:color="ddefe3" w:sz="6" w:space="0"/>
          <w:bottom w:val="single" w:color="ddefe3" w:sz="6" w:space="0"/>
          <w:right w:val="single" w:color="ddefe3" w:sz="6" w:space="0"/>
          <w:insideH w:val="single" w:color="ddefe3" w:sz="6" w:space="0"/>
          <w:insideV w:val="single" w:color="ddefe3" w:sz="6" w:space="0"/>
        </w:tblBorders>
        <w:tblLook w:firstRow="1" w:lastRow="0" w:firstColumn="1" w:lastColumn="0" w:noHBand="0" w:noVBand="1" w:val="07c5"/>
      </w:tblPr>
      <w:tblGrid>
        <w:gridCol w:w="4872"/>
        <w:gridCol w:w="4872"/>
      </w:tblGrid>
      <w:tr vyd:_id="vyd:0000000000001s">
        <w:trPr/>
        <w:tc vyd:_id="vyd:0000000000001w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x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1y">Период</w:t>
            </w:r>
          </w:p>
        </w:tc>
        <w:tc vyd:_id="vyd:0000000000001t">
          <w:tcPr>
            <w:tcBorders/>
            <w:shd w:val="clear" w:color="auto" w:fill="1e3a2f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u">
            <w:pPr>
              <w:pBdr/>
              <w:spacing/>
              <w:ind/>
              <w:rPr/>
            </w:pPr>
            <w:r>
              <w:rPr>
                <w:rFonts w:ascii="Trebuchet MS" w:hAnsi="Trebuchet MS" w:cs="Trebuchet MS"/>
                <w:sz w:val="18"/>
                <w:color w:val="ffffff"/>
                <w:b w:val="1"/>
              </w:rPr>
              <w:t vyd:_id="vyd:0000000000001v">Работы</w:t>
            </w:r>
          </w:p>
        </w:tc>
      </w:tr>
      <w:tr vyd:_id="vyd:0000000000001l">
        <w:trPr/>
        <w:tc vyd:_id="vyd:0000000000001p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q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r">Дни 1 и 2</w:t>
            </w:r>
          </w:p>
        </w:tc>
        <w:tc vyd:_id="vyd:0000000000001m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n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o">Анализ требований, проектирование модели данных и API, макеты экранов</w:t>
            </w:r>
          </w:p>
        </w:tc>
      </w:tr>
      <w:tr vyd:_id="vyd:0000000000001e">
        <w:trPr/>
        <w:tc vyd:_id="vyd:0000000000001i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j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k">Дни 3 по 6</w:t>
            </w:r>
          </w:p>
        </w:tc>
        <w:tc vyd:_id="vyd:0000000000001f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g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h">Справочники, заявки на платёж и поступления, статусы</w:t>
            </w:r>
          </w:p>
        </w:tc>
      </w:tr>
      <w:tr vyd:_id="vyd:00000000000017">
        <w:trPr/>
        <w:tc vyd:_id="vyd:0000000000001b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c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d">Дни 7 по 10</w:t>
            </w:r>
          </w:p>
        </w:tc>
        <w:tc vyd:_id="vyd:00000000000018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9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a">Календарь, расчёт остатков, подсветка кассовых разрывов, перенос платежей</w:t>
            </w:r>
          </w:p>
        </w:tc>
      </w:tr>
      <w:tr vyd:_id="vyd:00000000000010">
        <w:trPr/>
        <w:tc vyd:_id="vyd:00000000000014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5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6">Дни 11 и 12</w:t>
            </w:r>
          </w:p>
        </w:tc>
        <w:tc vyd:_id="vyd:00000000000011">
          <w:tcPr>
            <w:tcBorders/>
            <w:shd w:val="clear" w:color="auto" w:fill="ddefe3"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12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13">Согласование, реестр платежей, отчёты, роли</w:t>
            </w:r>
          </w:p>
        </w:tc>
      </w:tr>
      <w:tr vyd:_id="vyd:0000000000000t">
        <w:trPr/>
        <w:tc vyd:_id="vyd:0000000000000x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0y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0z">Дни 13 и 14</w:t>
            </w:r>
          </w:p>
        </w:tc>
        <w:tc vyd:_id="vyd:0000000000000u">
          <w:tcPr>
            <w:tcBorders/>
            <w:noWrap w:val="0"/>
            <w:tcMar>
              <w:top w:w="60" w:type="dxa"/>
              <w:left w:w="120" w:type="dxa"/>
              <w:bottom w:w="60" w:type="dxa"/>
              <w:right w:w="120" w:type="dxa"/>
            </w:tcMar>
            <w:textDirection w:val="lrTb"/>
          </w:tcPr>
          <w:p vyd:_id="vyd:0000000000000v">
            <w:pPr>
              <w:pBdr/>
              <w:spacing w:after="20"/>
              <w:ind/>
              <w:rPr/>
            </w:pPr>
            <w:r>
              <w:rPr>
                <w:rFonts w:ascii="Georgia" w:hAnsi="Georgia" w:cs="Georgia"/>
                <w:sz w:val="19"/>
              </w:rPr>
              <w:t vyd:_id="vyd:0000000000000w">Тестирование, исправления, демонстрация и сдача</w:t>
            </w:r>
          </w:p>
        </w:tc>
      </w:tr>
    </w:tbl>
    <w:p vyd:_id="vyd:0000000000000r">
      <w:pPr>
        <w:pBdr/>
        <w:spacing w:after="40"/>
        <w:ind/>
        <w:rPr/>
      </w:pPr>
    </w:p>
    <w:p vyd:_id="vyd:0000000000000o">
      <w:pPr>
        <w:keepNext w:val="1"/>
        <w:pBdr>
          <w:bottom w:val="single" w:color="ddefe3" w:sz="10" w:space="4"/>
        </w:pBdr>
        <w:spacing w:after="160" w:before="320"/>
        <w:ind/>
        <w:rPr/>
      </w:pPr>
      <w:r>
        <w:rPr>
          <w:rFonts w:ascii="Trebuchet MS" w:hAnsi="Trebuchet MS" w:cs="Trebuchet MS"/>
          <w:sz w:val="30"/>
          <w:color w:val="0f7a4a"/>
          <w:b w:val="1"/>
        </w:rPr>
        <w:t vyd:_id="vyd:0000000000000q" xml:space="preserve">9  </w:t>
      </w:r>
      <w:r>
        <w:rPr>
          <w:rFonts w:ascii="Trebuchet MS" w:hAnsi="Trebuchet MS" w:cs="Trebuchet MS"/>
          <w:sz w:val="30"/>
          <w:color w:val="1e3a2f"/>
          <w:b w:val="1"/>
        </w:rPr>
        <w:t vyd:_id="vyd:0000000000000p">Критерии приёмки</w:t>
      </w:r>
    </w:p>
    <w:p vyd:_id="vyd:0000000000000l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n" xml:space="preserve">1.  </w:t>
      </w:r>
      <w:r>
        <w:rPr>
          <w:rFonts w:ascii="Georgia" w:hAnsi="Georgia" w:cs="Georgia"/>
          <w:sz w:val="21"/>
        </w:rPr>
        <w:t vyd:_id="vyd:0000000000000m">Заявки на платёж и поступления заводятся и проходят по статусам.</w:t>
      </w:r>
    </w:p>
    <w:p vyd:_id="vyd:0000000000000i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k" xml:space="preserve">2.  </w:t>
      </w:r>
      <w:r>
        <w:rPr>
          <w:rFonts w:ascii="Georgia" w:hAnsi="Georgia" w:cs="Georgia"/>
          <w:sz w:val="21"/>
        </w:rPr>
        <w:t vyd:_id="vyd:0000000000000j">Календарь показывает движения по дням и остаток на конец дня по счетам.</w:t>
      </w:r>
    </w:p>
    <w:p vyd:_id="vyd:0000000000000f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h" xml:space="preserve">3.  </w:t>
      </w:r>
      <w:r>
        <w:rPr>
          <w:rFonts w:ascii="Georgia" w:hAnsi="Georgia" w:cs="Georgia"/>
          <w:sz w:val="21"/>
        </w:rPr>
        <w:t vyd:_id="vyd:0000000000000g">Дни с отрицательным остатком подсвечиваются как кассовый разрыв.</w:t>
      </w:r>
    </w:p>
    <w:p vyd:_id="vyd:0000000000000c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e" xml:space="preserve">4.  </w:t>
      </w:r>
      <w:r>
        <w:rPr>
          <w:rFonts w:ascii="Georgia" w:hAnsi="Georgia" w:cs="Georgia"/>
          <w:sz w:val="21"/>
        </w:rPr>
        <w:t vyd:_id="vyd:0000000000000d">Перенос платежа в календаре пересчитывает остатки.</w:t>
      </w:r>
    </w:p>
    <w:p vyd:_id="vyd:00000000000009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b" xml:space="preserve">5.  </w:t>
      </w:r>
      <w:r>
        <w:rPr>
          <w:rFonts w:ascii="Georgia" w:hAnsi="Georgia" w:cs="Georgia"/>
          <w:sz w:val="21"/>
        </w:rPr>
        <w:t vyd:_id="vyd:0000000000000a">Реестр платежей формируется из согласованных заявок и выгружается в файл.</w:t>
      </w:r>
    </w:p>
    <w:p vyd:_id="vyd:00000000000006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8" xml:space="preserve">6.  </w:t>
      </w:r>
      <w:r>
        <w:rPr>
          <w:rFonts w:ascii="Georgia" w:hAnsi="Georgia" w:cs="Georgia"/>
          <w:sz w:val="21"/>
        </w:rPr>
        <w:t vyd:_id="vyd:00000000000007">Отчёты по остаткам и кассовым разрывам выгружаются.</w:t>
      </w:r>
    </w:p>
    <w:p vyd:_id="vyd:00000000000003">
      <w:pPr>
        <w:pBdr/>
        <w:spacing w:after="60"/>
        <w:ind w:start="397"/>
        <w:rPr/>
      </w:pPr>
      <w:r>
        <w:rPr>
          <w:rFonts w:ascii="Trebuchet MS" w:hAnsi="Trebuchet MS" w:cs="Trebuchet MS"/>
          <w:color w:val="0f7a4a"/>
          <w:b w:val="1"/>
        </w:rPr>
        <w:t vyd:_id="vyd:00000000000005" xml:space="preserve">7.  </w:t>
      </w:r>
      <w:r>
        <w:rPr>
          <w:rFonts w:ascii="Georgia" w:hAnsi="Georgia" w:cs="Georgia"/>
          <w:sz w:val="21"/>
        </w:rPr>
        <w:t vyd:_id="vyd:00000000000004">Проект поднимается через docker compose по инструкции из README.</w:t>
      </w:r>
    </w:p>
    <w:sectPr vyd:_id="vyd:00000000000002">
      <w:footerReference r:id="rId9" w:type="default"/>
      <w:footnotePr/>
      <w:endnotePr/>
      <w:type w:val="nextPage"/>
      <w:pgSz w:w="12240" w:h="15840" w:orient="portrait"/>
      <w:pgMar w:top="1134" w:right="1134" w:bottom="1134" w:left="1361" w:header="720" w:footer="720" w:gutter="0"/>
      <w:cols w:equalWidth="1" w:space="720" w:num="1" w:sep="0"/>
      <w:vAlign w:val="top"/>
      <w:titlePg w:val="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Trebuchet MS">
    <w:panose1 w:val="020B0603020202020204"/>
  </w:font>
  <w:font w:name="Symbol">
    <w:panose1 w:val="05050102010706020507"/>
  </w:font>
  <w:font w:name="Courier">
    <w:panose1 w:val="020703090202050204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="http://schemas.openxmlformats.org/wordprocessingml/2006/main" xmlns:vyd="http://volga.yandex.com/schemas/document/model" vyd:_id="vyd:000000000000fh">
  <w:p vyd:_id="vyd:000000000000fi">
    <w:pPr>
      <w:pStyle w:val="701"/>
      <w:pBdr/>
      <w:spacing/>
      <w:ind/>
      <w:jc w:val="center"/>
      <w:rPr/>
    </w:pPr>
    <w:r>
      <w:rPr>
        <w:rFonts w:ascii="Trebuchet MS" w:hAnsi="Trebuchet MS" w:cs="Trebuchet MS"/>
        <w:sz w:val="16"/>
        <w:color w:val="6b7280"/>
      </w:rPr>
      <w:t vyd:_id="vyd:000000000000fj">TrueMachine  ·  Летняя практика УлГТУ 2026  ·  Техническое задание</w:t>
    </w:r>
  </w:p>
</w:ftr>
</file>

<file path=word/footnotes.xml><?xml version="1.0" encoding="utf-8"?>
<w:footnotes xmlns:w="http://schemas.openxmlformats.org/wordprocessingml/2006/main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nsid w:val="FFFFFF7C"/>
    <w:lvl w:ilvl="0">
      <w:start w:val="1"/>
      <w:numFmt w:val="decimal"/>
      <w:isLgl w:val="0"/>
      <w:suff w:val="tab"/>
      <w:lvlText w:val="%1."/>
      <w:lvlJc w:val="start"/>
      <w:pPr>
        <w:pBdr/>
        <w:tabs>
          <w:tab w:val="num" w:leader="none" w:pos="1800"/>
        </w:tabs>
        <w:spacing/>
        <w:ind w:start="1800" w:hanging="360"/>
      </w:pPr>
      <w:rPr/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1">
    <w:nsid w:val="FFFFFF7D"/>
    <w:lvl w:ilvl="0">
      <w:start w:val="1"/>
      <w:numFmt w:val="decimal"/>
      <w:isLgl w:val="0"/>
      <w:suff w:val="tab"/>
      <w:lvlText w:val="%1."/>
      <w:lvlJc w:val="start"/>
      <w:pPr>
        <w:pBdr/>
        <w:tabs>
          <w:tab w:val="num" w:leader="none" w:pos="1440"/>
        </w:tabs>
        <w:spacing/>
        <w:ind w:start="1440" w:hanging="360"/>
      </w:pPr>
      <w:rPr/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2">
    <w:nsid w:val="FFFFFF7E"/>
    <w:lvl w:ilvl="0">
      <w:start w:val="1"/>
      <w:numFmt w:val="decimal"/>
      <w:pStyle w:val="738"/>
      <w:isLgl w:val="0"/>
      <w:suff w:val="tab"/>
      <w:lvlText w:val="%1."/>
      <w:lvlJc w:val="start"/>
      <w:pPr>
        <w:pBdr/>
        <w:tabs>
          <w:tab w:val="num" w:leader="none" w:pos="1080"/>
        </w:tabs>
        <w:spacing/>
        <w:ind w:start="1080" w:hanging="360"/>
      </w:pPr>
      <w:rPr/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737"/>
      <w:isLgl w:val="0"/>
      <w:suff w:val="tab"/>
      <w:lvlText w:val="%1."/>
      <w:lvlJc w:val="start"/>
      <w:pPr>
        <w:pBdr/>
        <w:tabs>
          <w:tab w:val="num" w:leader="none" w:pos="720"/>
        </w:tabs>
        <w:spacing/>
        <w:ind w:start="720" w:hanging="360"/>
      </w:pPr>
      <w:rPr/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4">
    <w:nsid w:val="FFFFFF81"/>
    <w:lvl w:ilvl="0">
      <w:start w:val="1"/>
      <w:numFmt w:val="bullet"/>
      <w:isLgl w:val="0"/>
      <w:suff w:val="tab"/>
      <w:lvlText w:val=""/>
      <w:lvlJc w:val="start"/>
      <w:pPr>
        <w:pBdr/>
        <w:tabs>
          <w:tab w:val="num" w:leader="none" w:pos="1440"/>
        </w:tabs>
        <w:spacing/>
        <w:ind w:start="1440" w:hanging="360"/>
      </w:pPr>
      <w:rPr>
        <w:rFonts w:hint="default" w:ascii="Symbol" w:hAnsi="Symbol"/>
      </w:rPr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5">
    <w:nsid w:val="FFFFFF82"/>
    <w:lvl w:ilvl="0">
      <w:start w:val="1"/>
      <w:numFmt w:val="bullet"/>
      <w:pStyle w:val="735"/>
      <w:isLgl w:val="0"/>
      <w:suff w:val="tab"/>
      <w:lvlText w:val=""/>
      <w:lvlJc w:val="start"/>
      <w:pPr>
        <w:pBdr/>
        <w:tabs>
          <w:tab w:val="num" w:leader="none" w:pos="1080"/>
        </w:tabs>
        <w:spacing/>
        <w:ind w:start="1080" w:hanging="360"/>
      </w:pPr>
      <w:rPr>
        <w:rFonts w:hint="default" w:ascii="Symbol" w:hAnsi="Symbol"/>
      </w:rPr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6">
    <w:nsid w:val="FFFFFF83"/>
    <w:lvl w:ilvl="0">
      <w:start w:val="1"/>
      <w:numFmt w:val="bullet"/>
      <w:pStyle w:val="734"/>
      <w:isLgl w:val="0"/>
      <w:suff w:val="tab"/>
      <w:lvlText w:val=""/>
      <w:lvlJc w:val="start"/>
      <w:pPr>
        <w:pBdr/>
        <w:tabs>
          <w:tab w:val="num" w:leader="none" w:pos="720"/>
        </w:tabs>
        <w:spacing/>
        <w:ind w:start="720" w:hanging="360"/>
      </w:pPr>
      <w:rPr>
        <w:rFonts w:hint="default" w:ascii="Symbol" w:hAnsi="Symbol"/>
      </w:rPr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736"/>
      <w:isLgl w:val="0"/>
      <w:suff w:val="tab"/>
      <w:lvlText w:val="%1."/>
      <w:lvlJc w:val="start"/>
      <w:pPr>
        <w:pBdr/>
        <w:tabs>
          <w:tab w:val="num" w:leader="none" w:pos="360"/>
        </w:tabs>
        <w:spacing/>
        <w:ind w:start="360" w:hanging="360"/>
      </w:pPr>
      <w:rPr/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abstractNum w:abstractNumId="8">
    <w:nsid w:val="FFFFFF89"/>
    <w:lvl w:ilvl="0">
      <w:start w:val="1"/>
      <w:numFmt w:val="bullet"/>
      <w:pStyle w:val="733"/>
      <w:isLgl w:val="0"/>
      <w:suff w:val="tab"/>
      <w:lvlText w:val=""/>
      <w:lvlJc w:val="start"/>
      <w:pPr>
        <w:pBdr/>
        <w:tabs>
          <w:tab w:val="num" w:leader="none" w:pos="360"/>
        </w:tabs>
        <w:spacing/>
        <w:ind w:start="360" w:hanging="360"/>
      </w:pPr>
      <w:rPr>
        <w:rFonts w:hint="default" w:ascii="Symbol" w:hAnsi="Symbol"/>
      </w:rPr>
    </w:lvl>
    <w:lvl w:ilvl="1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2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3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4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5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6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7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  <w:lvl w:ilvl="8">
      <w:start w:val="0"/>
      <w:numFmt w:val="bullet"/>
      <w:isLgl w:val="0"/>
      <w:suff w:val="tab"/>
      <w:lvlText w:val=""/>
      <w:lvlJc w:val="start"/>
      <w:pPr>
        <w:pBdr/>
        <w:spacing/>
        <w:ind/>
      </w:pPr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m="http://schemas.openxmlformats.org/officeDocument/2006/math" xmlns:v="urn:schemas-microsoft-com:vml" xmlns:w="http://schemas.openxmlformats.org/wordprocessingml/2006/main">
  <w:zoom w:percent="100"/>
  <w:displayBackgroundShape w:val="1"/>
  <w:trackRevisions w:val="0"/>
  <w:documentProtection/>
  <w:defaultTabStop w:val="720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EastAsia" w:cstheme="minorBidi"/>
        <w:sz w:val="22"/>
        <w:lang w:val="en-US"/>
        <w:szCs w:val="22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text1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text1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000000" w:themeColor="text1"/>
        <w:b w:val="1"/>
      </w:r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pPr>
        <w:pBdr/>
        <w:spacing/>
        <w:ind/>
      </w:pPr>
      <w:rPr>
        <w:color w:val="000000" w:themeColor="text1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000000" w:themeColor="text1"/>
        <w:b w:val="1"/>
      </w:r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1" w:themeShade="95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1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2b4b72" w:themeColor="accent1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2b4b72" w:themeColor="accent1" w:themeShade="95"/>
        <w:b w:val="1"/>
      </w:r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pPr>
        <w:pBdr/>
        <w:spacing/>
        <w:ind/>
      </w:pPr>
      <w:rPr>
        <w:color w:val="2b4b72" w:themeColor="accent1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2b4b72" w:themeColor="accent1" w:themeShade="95"/>
        <w:b w:val="1"/>
      </w:rPr>
      <w:tblPr>
        <w:tblBorders/>
      </w:tblPr>
      <w:tcPr>
        <w:tcBorders>
          <w:top w:val="single" w:color="000000" w:themeColor="accent1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2" w:themeTint="97" w:themeShade="95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2" w:themeTint="97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3" w:themeTint="98" w:themeShade="95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3" w:themeTint="98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7c9a3f" w:themeColor="accent3" w:themeTint="98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7c9a3f" w:themeColor="accent3" w:themeTint="98" w:themeShade="95"/>
        <w:b w:val="1"/>
      </w:r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pPr>
        <w:pBdr/>
        <w:spacing/>
        <w:ind/>
      </w:pPr>
      <w:rPr>
        <w:color w:val="7c9a3f" w:themeColor="accent3" w:themeTint="98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7c9a3f" w:themeColor="accent3" w:themeTint="98" w:themeShade="95"/>
        <w:b w:val="1"/>
      </w:r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4" w:themeTint="9A" w:themeShade="95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4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5" w:themeTint="9A" w:themeShade="95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5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348ba3" w:themeColor="accent5" w:themeTint="9A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348ba3" w:themeColor="accent5" w:themeTint="9A" w:themeShade="95"/>
        <w:b w:val="1"/>
      </w:r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pPr>
        <w:pBdr/>
        <w:spacing/>
        <w:ind/>
      </w:pPr>
      <w:rPr>
        <w:color w:val="348ba3" w:themeColor="accent5" w:themeTint="9A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348ba3" w:themeColor="accent5" w:themeTint="9A" w:themeShade="95"/>
        <w:b w:val="1"/>
      </w:r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6" w:themeTint="98" w:themeShade="95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6" w:themeTint="98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dd690a" w:themeColor="accent6" w:themeTint="98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dd690a" w:themeColor="accent6" w:themeTint="98" w:themeShade="95"/>
        <w:b w:val="1"/>
      </w:r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pPr>
        <w:pBdr/>
        <w:spacing/>
        <w:ind/>
      </w:pPr>
      <w:rPr>
        <w:color w:val="dd690a" w:themeColor="accent6" w:themeTint="98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dd690a" w:themeColor="accent6" w:themeTint="98" w:themeShade="95"/>
        <w:b w:val="1"/>
      </w:r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a4a4a" w:themeColor="text1" w:themeTint="80" w:themeShade="95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a4a4a" w:themeColor="text1" w:themeTint="80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a4a4a" w:themeColor="text1" w:themeTint="80" w:themeShade="95"/>
      </w:r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2b4b72" w:themeColor="accent1" w:themeShade="95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2b4b72" w:themeColor="accent1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2b4b72" w:themeColor="accent1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1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2b4b72" w:themeColor="accent1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1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2b4b72" w:themeColor="accent1" w:themeShade="95"/>
        <w:i w:val="1"/>
      </w:rPr>
      <w:tblPr>
        <w:tblBorders/>
      </w:tblPr>
      <w:tcPr>
        <w:tcBorders>
          <w:top w:val="none" w:sz="0"/>
          <w:start w:val="single" w:color="000000" w:themeColor="accent1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2b4b72" w:themeColor="accent1" w:themeShade="95"/>
        <w:i w:val="1"/>
      </w:rPr>
      <w:tblPr>
        <w:tblBorders/>
      </w:tblPr>
      <w:tcPr>
        <w:tcBorders>
          <w:top w:val="single" w:color="000000" w:themeColor="accent1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2b4b72" w:themeColor="accent1" w:themeShade="95"/>
      </w:r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9f3b38" w:themeColor="accent2" w:themeTint="97" w:themeShade="95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9f3b38" w:themeColor="accent2" w:themeTint="97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9f3b38" w:themeColor="accent2" w:themeTint="97" w:themeShade="95"/>
      </w:r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7c9a3f" w:themeColor="accent3" w:themeTint="98" w:themeShade="95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7c9a3f" w:themeColor="accent3" w:themeTint="98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7c9a3f" w:themeColor="accent3" w:themeTint="98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3" w:themeTint="98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7c9a3f" w:themeColor="accent3" w:themeTint="98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3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7c9a3f" w:themeColor="accent3" w:themeTint="98" w:themeShade="95"/>
        <w:i w:val="1"/>
      </w:rPr>
      <w:tblPr>
        <w:tblBorders/>
      </w:tblPr>
      <w:tcPr>
        <w:tcBorders>
          <w:top w:val="none" w:sz="0"/>
          <w:start w:val="single" w:color="000000" w:themeColor="accent3" w:themeTint="98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7c9a3f" w:themeColor="accent3" w:themeTint="98" w:themeShade="95"/>
        <w:i w:val="1"/>
      </w:rPr>
      <w:tblPr>
        <w:tblBorders/>
      </w:tblPr>
      <w:tcPr>
        <w:tcBorders>
          <w:top w:val="single" w:color="000000" w:themeColor="accent3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7c9a3f" w:themeColor="accent3" w:themeTint="98" w:themeShade="95"/>
      </w:r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674f84" w:themeColor="accent4" w:themeTint="9A" w:themeShade="95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674f84" w:themeColor="accent4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674f84" w:themeColor="accent4" w:themeTint="9A" w:themeShade="95"/>
      </w:r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348ba3" w:themeColor="accent5" w:themeTint="9A" w:themeShade="95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348ba3" w:themeColor="accent5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348ba3" w:themeColor="accent5" w:themeTint="9A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5" w:themeTint="9A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348ba3" w:themeColor="accent5" w:themeTint="9A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5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348ba3" w:themeColor="accent5" w:themeTint="9A" w:themeShade="95"/>
        <w:i w:val="1"/>
      </w:rPr>
      <w:tblPr>
        <w:tblBorders/>
      </w:tblPr>
      <w:tcPr>
        <w:tcBorders>
          <w:top w:val="none" w:sz="0"/>
          <w:start w:val="single" w:color="000000" w:themeColor="accent5" w:themeTint="9A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348ba3" w:themeColor="accent5" w:themeTint="9A" w:themeShade="95"/>
        <w:i w:val="1"/>
      </w:rPr>
      <w:tblPr>
        <w:tblBorders/>
      </w:tblPr>
      <w:tcPr>
        <w:tcBorders>
          <w:top w:val="single" w:color="000000" w:themeColor="accent5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348ba3" w:themeColor="accent5" w:themeTint="9A" w:themeShade="95"/>
      </w:r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dd690a" w:themeColor="accent6" w:themeTint="98" w:themeShade="95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dd690a" w:themeColor="accent6" w:themeTint="98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dd690a" w:themeColor="accent6" w:themeTint="98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6" w:themeTint="98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dd690a" w:themeColor="accent6" w:themeTint="98" w:themeShade="95"/>
        <w:i w:val="1"/>
      </w:rPr>
      <w:tblPr>
        <w:tblBorders/>
      </w:tblPr>
      <w:tcPr>
        <w:tcBorders>
          <w:top w:val="none" w:sz="0"/>
          <w:start w:val="none" w:sz="0"/>
          <w:bottom w:val="single" w:color="000000" w:themeColor="accent6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dd690a" w:themeColor="accent6" w:themeTint="98" w:themeShade="95"/>
        <w:i w:val="1"/>
      </w:rPr>
      <w:tblPr>
        <w:tblBorders/>
      </w:tblPr>
      <w:tcPr>
        <w:tcBorders>
          <w:top w:val="none" w:sz="0"/>
          <w:start w:val="single" w:color="000000" w:themeColor="accent6" w:themeTint="98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dd690a" w:themeColor="accent6" w:themeTint="98" w:themeShade="95"/>
        <w:i w:val="1"/>
      </w:rPr>
      <w:tblPr>
        <w:tblBorders/>
      </w:tblPr>
      <w:tcPr>
        <w:tcBorders>
          <w:top w:val="single" w:color="000000" w:themeColor="accent6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dd690a" w:themeColor="accent6" w:themeTint="98" w:themeShade="95"/>
      </w:r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pPr>
        <w:pBdr/>
        <w:spacing/>
        <w:ind/>
      </w:pPr>
      <w:rPr>
        <w:rFonts w:ascii="Arial" w:hAnsi="Arial"/>
        <w:sz w:val="22"/>
        <w:color w:val="f2f2f2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text1" w:themeTint="80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1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2" w:themeTint="97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3" w:themeTint="98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4" w:themeTint="9A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5" w:themeTint="9A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6" w:themeTint="98" w:sz="1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  <w:cap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pPr>
        <w:pBdr/>
        <w:spacing/>
        <w:ind/>
      </w:pPr>
      <w:rPr>
        <w:color w:val="404040"/>
        <w:b w:val="1"/>
        <w:cap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  <w:cap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  <w:caps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end w:val="single" w:color="40404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start w:val="single" w:color="40404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 w:val="1"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 w:val="1"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 w:val="1"/>
    <w:pPr>
      <w:pBdr/>
      <w:spacing w:after="100"/>
      <w:ind/>
    </w:p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0">
    <w:name w:val="toc 2"/>
    <w:basedOn w:val="698"/>
    <w:next w:val="698"/>
    <w:uiPriority w:val="39"/>
    <w:unhideWhenUsed w:val="1"/>
    <w:pPr>
      <w:pBdr/>
      <w:spacing w:after="100"/>
      <w:ind w:start="220"/>
    </w:pPr>
  </w:style>
  <w:style w:type="paragraph" w:styleId="191">
    <w:name w:val="toc 3"/>
    <w:basedOn w:val="698"/>
    <w:next w:val="698"/>
    <w:uiPriority w:val="39"/>
    <w:unhideWhenUsed w:val="1"/>
    <w:pPr>
      <w:pBdr/>
      <w:spacing w:after="100"/>
      <w:ind w:start="440"/>
    </w:pPr>
  </w:style>
  <w:style w:type="paragraph" w:styleId="192">
    <w:name w:val="toc 4"/>
    <w:basedOn w:val="698"/>
    <w:next w:val="698"/>
    <w:uiPriority w:val="39"/>
    <w:unhideWhenUsed w:val="1"/>
    <w:pPr>
      <w:pBdr/>
      <w:spacing w:after="100"/>
      <w:ind w:start="660"/>
    </w:pPr>
  </w:style>
  <w:style w:type="paragraph" w:styleId="193">
    <w:name w:val="toc 5"/>
    <w:basedOn w:val="698"/>
    <w:next w:val="698"/>
    <w:uiPriority w:val="39"/>
    <w:unhideWhenUsed w:val="1"/>
    <w:pPr>
      <w:pBdr/>
      <w:spacing w:after="100"/>
      <w:ind w:start="880"/>
    </w:pPr>
  </w:style>
  <w:style w:type="paragraph" w:styleId="194">
    <w:name w:val="toc 6"/>
    <w:basedOn w:val="698"/>
    <w:next w:val="698"/>
    <w:uiPriority w:val="39"/>
    <w:unhideWhenUsed w:val="1"/>
    <w:pPr>
      <w:pBdr/>
      <w:spacing w:after="100"/>
      <w:ind w:start="1100"/>
    </w:pPr>
  </w:style>
  <w:style w:type="paragraph" w:styleId="195">
    <w:name w:val="toc 7"/>
    <w:basedOn w:val="698"/>
    <w:next w:val="698"/>
    <w:uiPriority w:val="39"/>
    <w:unhideWhenUsed w:val="1"/>
    <w:pPr>
      <w:pBdr/>
      <w:spacing w:after="100"/>
      <w:ind w:start="1320"/>
    </w:pPr>
  </w:style>
  <w:style w:type="paragraph" w:styleId="196">
    <w:name w:val="toc 8"/>
    <w:basedOn w:val="698"/>
    <w:next w:val="698"/>
    <w:uiPriority w:val="39"/>
    <w:unhideWhenUsed w:val="1"/>
    <w:pPr>
      <w:pBdr/>
      <w:spacing w:after="100"/>
      <w:ind w:start="1540"/>
    </w:pPr>
  </w:style>
  <w:style w:type="paragraph" w:styleId="197">
    <w:name w:val="toc 9"/>
    <w:basedOn w:val="698"/>
    <w:next w:val="698"/>
    <w:uiPriority w:val="39"/>
    <w:unhideWhenUsed w:val="1"/>
    <w:pPr>
      <w:pBdr/>
      <w:spacing w:after="100"/>
      <w:ind w:start="1760"/>
    </w:pPr>
  </w:style>
  <w:style w:type="character" w:styleId="198">
    <w:name w:val="Placeholder Text"/>
    <w:basedOn w:val="712"/>
    <w:uiPriority w:val="99"/>
    <w:semiHidden w:val="1"/>
    <w:pPr>
      <w:pBdr/>
      <w:spacing/>
      <w:ind/>
    </w:pPr>
    <w:rPr>
      <w:color w:val="666666"/>
    </w:r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9">
    <w:name w:val="table of figures"/>
    <w:basedOn w:val="698"/>
    <w:next w:val="698"/>
    <w:uiPriority w:val="99"/>
    <w:unhideWhenUsed w:val="1"/>
    <w:pPr>
      <w:pBdr/>
      <w:spacing w:after="0" w:afterAutospacing="0"/>
      <w:ind/>
    </w:p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pPr>
        <w:pBdr/>
        <w:spacing/>
        <w:ind/>
      </w:pPr>
      <w:rPr>
        <w:color w:val="404040"/>
        <w:i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text1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5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6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text1" w:themeTint="80" w:themeShade="95"/>
      </w:r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text1" w:themeTint="80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a4a4a" w:themeColor="text1" w:themeTint="80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a4a4a" w:themeColor="text1" w:themeTint="80" w:themeShade="95"/>
        <w:b w:val="1"/>
      </w:r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pPr>
        <w:pBdr/>
        <w:spacing/>
        <w:ind/>
      </w:pPr>
      <w:rPr>
        <w:color w:val="4a4a4a" w:themeColor="text1" w:themeTint="80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a4a4a" w:themeColor="text1" w:themeTint="80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text1" w:themeTint="80" w:themeShade="95"/>
      </w:r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1" w:themeTint="80" w:themeShade="95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1" w:themeTint="80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3e6da5" w:themeColor="accent1" w:themeTint="80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3e6da5" w:themeColor="accent1" w:themeTint="80" w:themeShade="95"/>
        <w:b w:val="1"/>
      </w:r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pPr>
        <w:pBdr/>
        <w:spacing/>
        <w:ind/>
      </w:pPr>
      <w:rPr>
        <w:color w:val="3e6da5" w:themeColor="accent1" w:themeTint="80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3e6da5" w:themeColor="accent1" w:themeTint="80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1" w:themeTint="80" w:themeShade="95"/>
      </w:r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2" w:themeTint="97" w:themeShade="95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2" w:themeTint="97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9f3b38" w:themeColor="accent2" w:themeTint="97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2" w:themeTint="97" w:themeShade="95"/>
      </w:r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3" w:themeTint="FE" w:themeShade="95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3" w:themeTint="FE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5d732f" w:themeColor="accent3" w:themeTint="FE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5d732f" w:themeColor="accent3" w:themeTint="FE" w:themeShade="95"/>
        <w:b w:val="1"/>
      </w:r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pPr>
        <w:pBdr/>
        <w:spacing/>
        <w:ind/>
      </w:pPr>
      <w:rPr>
        <w:color w:val="5d732f" w:themeColor="accent3" w:themeTint="FE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5d732f" w:themeColor="accent3" w:themeTint="FE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3" w:themeTint="FE" w:themeShade="95"/>
      </w:r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4" w:themeTint="9A" w:themeShade="95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4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674f84" w:themeColor="accent4" w:themeTint="9A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4" w:themeTint="9A" w:themeShade="95"/>
      </w:r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266879" w:themeColor="accent5" w:themeShade="95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404040" w:themeColor="accent5" w:themeShade="95"/>
      </w:r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a4a4a" w:themeColor="text1" w:themeTint="80" w:themeShade="95"/>
      </w:r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4a4a4a" w:themeColor="text1" w:themeTint="80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i w:val="1"/>
      </w:rPr>
      <w:tblPr>
        <w:tblBorders/>
      </w:tbl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4a4a4a" w:themeColor="text1" w:themeTint="80" w:themeShade="95"/>
        <w:b w:val="1"/>
      </w:rPr>
      <w:tblPr>
        <w:tblBorders/>
      </w:tbl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3e6da5" w:themeColor="accent1" w:themeTint="80" w:themeShade="95"/>
      </w:r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3e6da5" w:themeColor="accent1" w:themeTint="80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3e6da5" w:themeColor="accent1" w:themeTint="80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1" w:themeTint="8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3e6da5" w:themeColor="accent1" w:themeTint="80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3e6da5" w:themeColor="accent1" w:themeTint="80" w:themeShade="95"/>
        <w:i w:val="1"/>
      </w:rPr>
      <w:tblPr>
        <w:tblBorders/>
      </w:tblPr>
      <w:tcPr>
        <w:tcBorders>
          <w:top w:val="none" w:sz="0"/>
          <w:start w:val="single" w:color="000000" w:themeColor="accen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3e6da5" w:themeColor="accent1" w:themeTint="80" w:themeShade="95"/>
        <w:b w:val="1"/>
      </w:rPr>
      <w:tblPr>
        <w:tblBorders/>
      </w:tblPr>
      <w:tcPr>
        <w:tcBorders>
          <w:top w:val="single" w:color="000000" w:themeColor="accen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9f3b38" w:themeColor="accent2" w:themeTint="97" w:themeShade="95"/>
      </w:r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9f3b38" w:themeColor="accent2" w:themeTint="97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i w:val="1"/>
      </w:rPr>
      <w:tblPr>
        <w:tblBorders/>
      </w:tbl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9f3b38" w:themeColor="accent2" w:themeTint="97" w:themeShade="95"/>
        <w:b w:val="1"/>
      </w:rPr>
      <w:tblPr>
        <w:tblBorders/>
      </w:tbl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5d732f" w:themeColor="accent3" w:themeTint="FE" w:themeShade="95"/>
      </w:r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5d732f" w:themeColor="accent3" w:themeTint="FE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5d732f" w:themeColor="accent3" w:themeTint="FE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3" w:themeTint="FE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5d732f" w:themeColor="accent3" w:themeTint="FE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3" w:themeTint="FE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5d732f" w:themeColor="accent3" w:themeTint="FE" w:themeShade="95"/>
        <w:i w:val="1"/>
      </w:rPr>
      <w:tblPr>
        <w:tblBorders/>
      </w:tblPr>
      <w:tcPr>
        <w:tcBorders>
          <w:top w:val="none" w:sz="0"/>
          <w:start w:val="single" w:color="000000" w:themeColor="accent3" w:themeTint="FE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5d732f" w:themeColor="accent3" w:themeTint="FE" w:themeShade="95"/>
        <w:b w:val="1"/>
      </w:rPr>
      <w:tblPr>
        <w:tblBorders/>
      </w:tblPr>
      <w:tcPr>
        <w:tcBorders>
          <w:top w:val="single" w:color="000000" w:themeColor="accent3" w:themeTint="FE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674f84" w:themeColor="accent4" w:themeTint="9A" w:themeShade="95"/>
      </w:r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674f84" w:themeColor="accent4" w:themeTint="9A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i w:val="1"/>
      </w:rPr>
      <w:tblPr>
        <w:tblBorders/>
      </w:tbl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674f84" w:themeColor="accent4" w:themeTint="9A" w:themeShade="95"/>
        <w:b w:val="1"/>
      </w:rPr>
      <w:tblPr>
        <w:tblBorders/>
      </w:tbl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266879" w:themeColor="accent5" w:themeShade="95"/>
      </w:r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266879" w:themeColor="accent5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266879" w:themeColor="accent5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5" w:themeTint="9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266879" w:themeColor="accent5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5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266879" w:themeColor="accent5" w:themeShade="95"/>
        <w:i w:val="1"/>
      </w:rPr>
      <w:tblPr>
        <w:tblBorders/>
      </w:tblPr>
      <w:tcPr>
        <w:tcBorders>
          <w:top w:val="none" w:sz="0"/>
          <w:start w:val="single" w:color="000000" w:themeColor="accent5" w:themeTint="90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266879" w:themeColor="accent5" w:themeShade="95"/>
        <w:b w:val="1"/>
      </w:rPr>
      <w:tblPr>
        <w:tblBorders/>
      </w:tblPr>
      <w:tcPr>
        <w:tcBorders>
          <w:top w:val="single" w:color="000000" w:themeColor="accent5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b25408" w:themeColor="accent6" w:themeShade="95"/>
      </w:r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rPr>
        <w:rFonts w:ascii="Arial" w:hAnsi="Arial"/>
        <w:sz w:val="22"/>
        <w:color w:val="b25408" w:themeColor="accent6" w:themeShade="95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end"/>
      </w:pPr>
      <w:rPr>
        <w:rFonts w:ascii="Arial" w:hAnsi="Arial"/>
        <w:sz w:val="22"/>
        <w:color w:val="b25408" w:themeColor="accent6" w:themeShade="95"/>
        <w:i w:val="1"/>
      </w:rPr>
      <w:tblPr>
        <w:tblBorders/>
      </w:tblPr>
      <w:tcPr>
        <w:tcBorders>
          <w:top w:val="none" w:sz="0"/>
          <w:start w:val="none" w:sz="0"/>
          <w:bottom w:val="none" w:sz="0"/>
          <w:end w:val="single" w:color="000000" w:themeColor="accent6" w:themeTint="90" w:sz="4" w:space="0"/>
        </w:tcBorders>
        <w:shd w:val="clear" w:color="ffffff"/>
      </w:tcPr>
    </w:tblStylePr>
    <w:tblStylePr w:type="firstRow">
      <w:pPr>
        <w:pBdr/>
        <w:spacing/>
        <w:ind/>
      </w:pPr>
      <w:rPr>
        <w:rFonts w:ascii="Arial" w:hAnsi="Arial"/>
        <w:sz w:val="22"/>
        <w:color w:val="b25408" w:themeColor="accent6" w:themeShade="95"/>
        <w:b w:val="1"/>
      </w:rPr>
      <w:tblPr>
        <w:tblBorders/>
      </w:tblPr>
      <w:tcPr>
        <w:tcBorders>
          <w:top w:val="none" w:sz="0"/>
          <w:start w:val="none" w:sz="0"/>
          <w:bottom w:val="single" w:color="000000" w:themeColor="accent6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pPr>
        <w:pBdr/>
        <w:spacing/>
        <w:ind/>
      </w:pPr>
      <w:rPr>
        <w:rFonts w:ascii="Arial" w:hAnsi="Arial"/>
        <w:sz w:val="22"/>
        <w:color w:val="b25408" w:themeColor="accent6" w:themeShade="95"/>
        <w:i w:val="1"/>
      </w:rPr>
      <w:tblPr>
        <w:tblBorders/>
      </w:tblPr>
      <w:tcPr>
        <w:tcBorders>
          <w:top w:val="none" w:sz="0"/>
          <w:start w:val="single" w:color="000000" w:themeColor="accent6" w:themeTint="90" w:sz="4" w:space="0"/>
          <w:bottom w:val="none" w:sz="0"/>
          <w:end w:val="none" w:sz="0"/>
        </w:tcBorders>
        <w:shd w:val="clear" w:color="ffffff"/>
      </w:tcPr>
    </w:tblStylePr>
    <w:tblStylePr w:type="lastRow">
      <w:pPr>
        <w:pBdr/>
        <w:spacing/>
        <w:ind/>
      </w:pPr>
      <w:rPr>
        <w:rFonts w:ascii="Arial" w:hAnsi="Arial"/>
        <w:sz w:val="22"/>
        <w:color w:val="b25408" w:themeColor="accent6" w:themeShade="95"/>
        <w:b w:val="1"/>
      </w:rPr>
      <w:tblPr>
        <w:tblBorders/>
      </w:tblPr>
      <w:tcPr>
        <w:tcBorders>
          <w:top w:val="single" w:color="000000" w:themeColor="accent6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8" w:default="1">
    <w:name w:val="Normal"/>
    <w:qFormat w:val="1"/>
    <w:pPr>
      <w:pBdr/>
      <w:spacing w:after="120" w:line="283" w:lineRule="auto"/>
      <w:ind/>
    </w:pPr>
    <w:rPr>
      <w:rFonts w:ascii="Georgia" w:hAnsi="Georgia" w:cs="Georgia"/>
      <w:sz w:val="21"/>
      <w:color w:val="20242b"/>
    </w:rPr>
  </w:style>
  <w:style w:type="paragraph" w:styleId="699">
    <w:name w:val="Header"/>
    <w:basedOn w:val="698"/>
    <w:link w:val="700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 w:val="1"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 w:val="1"/>
    <w:pPr>
      <w:keepNext w:val="1"/>
      <w:keepLines w:val="1"/>
      <w:pBdr/>
      <w:spacing w:after="0" w:before="480"/>
      <w:ind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704">
    <w:name w:val="Heading 2"/>
    <w:basedOn w:val="698"/>
    <w:next w:val="698"/>
    <w:link w:val="717"/>
    <w:uiPriority w:val="9"/>
    <w:unhideWhenUsed w:val="1"/>
    <w:qFormat w:val="1"/>
    <w:pPr>
      <w:keepNext w:val="1"/>
      <w:keepLines w:val="1"/>
      <w:pBdr/>
      <w:spacing w:after="0" w:before="200"/>
      <w:ind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705">
    <w:name w:val="Heading 3"/>
    <w:basedOn w:val="698"/>
    <w:next w:val="698"/>
    <w:link w:val="718"/>
    <w:uiPriority w:val="9"/>
    <w:unhideWhenUsed w:val="1"/>
    <w:qFormat w:val="1"/>
    <w:pPr>
      <w:keepNext w:val="1"/>
      <w:keepLines w:val="1"/>
      <w:pBdr/>
      <w:spacing w:after="0" w:before="200"/>
      <w:ind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706">
    <w:name w:val="Heading 4"/>
    <w:basedOn w:val="698"/>
    <w:next w:val="698"/>
    <w:link w:val="746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707">
    <w:name w:val="Heading 5"/>
    <w:basedOn w:val="698"/>
    <w:next w:val="698"/>
    <w:link w:val="747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09">
    <w:name w:val="Heading 7"/>
    <w:basedOn w:val="698"/>
    <w:next w:val="698"/>
    <w:link w:val="749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0">
    <w:name w:val="Heading 8"/>
    <w:basedOn w:val="698"/>
    <w:next w:val="698"/>
    <w:link w:val="750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711">
    <w:name w:val="Heading 9"/>
    <w:basedOn w:val="698"/>
    <w:next w:val="698"/>
    <w:link w:val="751"/>
    <w:uiPriority w:val="9"/>
    <w:semiHidden w:val="1"/>
    <w:unhideWhenUsed w:val="1"/>
    <w:qFormat w:val="1"/>
    <w:pPr>
      <w:keepNext w:val="1"/>
      <w:keepLines w:val="1"/>
      <w:pBdr/>
      <w:spacing w:after="0" w:before="200"/>
      <w:ind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712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713" w:default="1">
    <w:name w:val="Normal Table"/>
    <w:uiPriority w:val="99"/>
    <w:semiHidden w:val="1"/>
    <w:unhideWhenUsed w:val="1"/>
    <w:pPr>
      <w:pBdr/>
      <w:spacing/>
      <w:ind/>
    </w:pPr>
    <w:tblPr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 w:val="1"/>
    <w:unhideWhenUsed w:val="1"/>
    <w:pPr>
      <w:pBdr/>
      <w:spacing/>
      <w:ind/>
    </w:pPr>
  </w:style>
  <w:style w:type="paragraph" w:styleId="715">
    <w:name w:val="No Spacing"/>
    <w:uiPriority w:val="1"/>
    <w:qFormat w:val="1"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719">
    <w:name w:val="Title"/>
    <w:basedOn w:val="698"/>
    <w:next w:val="698"/>
    <w:link w:val="720"/>
    <w:uiPriority w:val="10"/>
    <w:qFormat w:val="1"/>
    <w:pPr>
      <w:pBdr>
        <w:bottom w:val="single" w:color="4f81bd" w:themeColor="accent1" w:sz="8" w:space="4"/>
      </w:pBdr>
      <w:spacing w:after="300" w:line="240" w:lineRule="auto"/>
      <w:ind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szCs w:val="52"/>
    </w:r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szCs w:val="52"/>
    </w:rPr>
  </w:style>
  <w:style w:type="paragraph" w:styleId="721">
    <w:name w:val="Subtitle"/>
    <w:basedOn w:val="698"/>
    <w:next w:val="698"/>
    <w:link w:val="722"/>
    <w:uiPriority w:val="11"/>
    <w:qFormat w:val="1"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723">
    <w:name w:val="List Paragraph"/>
    <w:basedOn w:val="698"/>
    <w:uiPriority w:val="34"/>
    <w:qFormat w:val="1"/>
    <w:pPr>
      <w:pBdr/>
      <w:spacing/>
      <w:ind w:start="720"/>
      <w:contextualSpacing w:val="1"/>
    </w:pPr>
  </w:style>
  <w:style w:type="paragraph" w:styleId="724">
    <w:name w:val="Body Text"/>
    <w:basedOn w:val="698"/>
    <w:link w:val="725"/>
    <w:uiPriority w:val="99"/>
    <w:unhideWhenUsed w:val="1"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 w:val="1"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 w:val="1"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0">
    <w:name w:val="List"/>
    <w:basedOn w:val="698"/>
    <w:uiPriority w:val="99"/>
    <w:unhideWhenUsed w:val="1"/>
    <w:pPr>
      <w:pBdr/>
      <w:spacing/>
      <w:ind w:start="360" w:hanging="360"/>
      <w:contextualSpacing w:val="1"/>
    </w:pPr>
  </w:style>
  <w:style w:type="paragraph" w:styleId="731">
    <w:name w:val="List 2"/>
    <w:basedOn w:val="698"/>
    <w:uiPriority w:val="99"/>
    <w:unhideWhenUsed w:val="1"/>
    <w:pPr>
      <w:pBdr/>
      <w:spacing/>
      <w:ind w:start="720" w:hanging="360"/>
      <w:contextualSpacing w:val="1"/>
    </w:pPr>
  </w:style>
  <w:style w:type="paragraph" w:styleId="732">
    <w:name w:val="List 3"/>
    <w:basedOn w:val="698"/>
    <w:uiPriority w:val="99"/>
    <w:unhideWhenUsed w:val="1"/>
    <w:pPr>
      <w:pBdr/>
      <w:spacing/>
      <w:ind w:start="1080" w:hanging="360"/>
      <w:contextualSpacing w:val="1"/>
    </w:pPr>
  </w:style>
  <w:style w:type="paragraph" w:styleId="733">
    <w:name w:val="List Bullet"/>
    <w:basedOn w:val="698"/>
    <w:uiPriority w:val="99"/>
    <w:unhideWhenUsed w:val="1"/>
    <w:pPr>
      <w:numPr>
        <w:numId w:val="1"/>
      </w:numPr>
      <w:pBdr/>
      <w:spacing/>
      <w:ind/>
      <w:contextualSpacing w:val="1"/>
    </w:pPr>
  </w:style>
  <w:style w:type="paragraph" w:styleId="734">
    <w:name w:val="List Bullet 2"/>
    <w:basedOn w:val="698"/>
    <w:uiPriority w:val="99"/>
    <w:unhideWhenUsed w:val="1"/>
    <w:pPr>
      <w:numPr>
        <w:numId w:val="2"/>
      </w:numPr>
      <w:pBdr/>
      <w:spacing/>
      <w:ind/>
      <w:contextualSpacing w:val="1"/>
    </w:pPr>
  </w:style>
  <w:style w:type="paragraph" w:styleId="735">
    <w:name w:val="List Bullet 3"/>
    <w:basedOn w:val="698"/>
    <w:uiPriority w:val="99"/>
    <w:unhideWhenUsed w:val="1"/>
    <w:pPr>
      <w:numPr>
        <w:numId w:val="3"/>
      </w:numPr>
      <w:pBdr/>
      <w:spacing/>
      <w:ind/>
      <w:contextualSpacing w:val="1"/>
    </w:pPr>
  </w:style>
  <w:style w:type="paragraph" w:styleId="736">
    <w:name w:val="List Number"/>
    <w:basedOn w:val="698"/>
    <w:uiPriority w:val="99"/>
    <w:unhideWhenUsed w:val="1"/>
    <w:pPr>
      <w:numPr>
        <w:numId w:val="5"/>
      </w:numPr>
      <w:pBdr/>
      <w:spacing/>
      <w:ind/>
      <w:contextualSpacing w:val="1"/>
    </w:pPr>
  </w:style>
  <w:style w:type="paragraph" w:styleId="737">
    <w:name w:val="List Number 2"/>
    <w:basedOn w:val="698"/>
    <w:uiPriority w:val="99"/>
    <w:unhideWhenUsed w:val="1"/>
    <w:pPr>
      <w:numPr>
        <w:numId w:val="6"/>
      </w:numPr>
      <w:pBdr/>
      <w:spacing/>
      <w:ind/>
      <w:contextualSpacing w:val="1"/>
    </w:pPr>
  </w:style>
  <w:style w:type="paragraph" w:styleId="738">
    <w:name w:val="List Number 3"/>
    <w:basedOn w:val="698"/>
    <w:uiPriority w:val="99"/>
    <w:unhideWhenUsed w:val="1"/>
    <w:pPr>
      <w:numPr>
        <w:numId w:val="7"/>
      </w:numPr>
      <w:pBdr/>
      <w:spacing/>
      <w:ind/>
      <w:contextualSpacing w:val="1"/>
    </w:pPr>
  </w:style>
  <w:style w:type="paragraph" w:styleId="739">
    <w:name w:val="List Continue"/>
    <w:basedOn w:val="698"/>
    <w:uiPriority w:val="99"/>
    <w:unhideWhenUsed w:val="1"/>
    <w:pPr>
      <w:pBdr/>
      <w:spacing w:after="120"/>
      <w:ind w:start="360"/>
      <w:contextualSpacing w:val="1"/>
    </w:p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0">
    <w:name w:val="List Continue 2"/>
    <w:basedOn w:val="698"/>
    <w:uiPriority w:val="99"/>
    <w:unhideWhenUsed w:val="1"/>
    <w:pPr>
      <w:pBdr/>
      <w:spacing w:after="120"/>
      <w:ind w:start="720"/>
      <w:contextualSpacing w:val="1"/>
    </w:pPr>
  </w:style>
  <w:style w:type="paragraph" w:styleId="741">
    <w:name w:val="List Continue 3"/>
    <w:basedOn w:val="698"/>
    <w:uiPriority w:val="99"/>
    <w:unhideWhenUsed w:val="1"/>
    <w:pPr>
      <w:pBdr/>
      <w:spacing w:after="120"/>
      <w:ind w:start="1080"/>
      <w:contextualSpacing w:val="1"/>
    </w:pPr>
  </w:style>
  <w:style w:type="paragraph" w:styleId="742">
    <w:name w:val="macro"/>
    <w:link w:val="743"/>
    <w:uiPriority w:val="99"/>
    <w:unhideWhenUsed w:val="1"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 w:val="1"/>
    <w:pPr>
      <w:pBdr/>
      <w:spacing/>
      <w:ind/>
    </w:pPr>
    <w:rPr>
      <w:color w:val="000000" w:themeColor="text1"/>
      <w:i w:val="1"/>
      <w:iCs w:val="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color w:val="000000" w:themeColor="text1"/>
      <w:i w:val="1"/>
      <w:iCs w:val="1"/>
    </w:rPr>
  </w:style>
  <w:style w:type="character" w:styleId="746" w:customStyle="1">
    <w:name w:val="Heading 4 Char"/>
    <w:basedOn w:val="712"/>
    <w:link w:val="706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747" w:customStyle="1">
    <w:name w:val="Heading 5 Char"/>
    <w:basedOn w:val="712"/>
    <w:link w:val="707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749" w:customStyle="1">
    <w:name w:val="Heading 7 Char"/>
    <w:basedOn w:val="712"/>
    <w:link w:val="709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0" w:customStyle="1">
    <w:name w:val="Heading 8 Char"/>
    <w:basedOn w:val="712"/>
    <w:link w:val="710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751" w:customStyle="1">
    <w:name w:val="Heading 9 Char"/>
    <w:basedOn w:val="712"/>
    <w:link w:val="711"/>
    <w:uiPriority w:val="9"/>
    <w:semiHidden w:val="1"/>
    <w:pPr>
      <w:pBdr/>
      <w:spacing/>
      <w:ind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paragraph" w:styleId="752">
    <w:name w:val="Caption"/>
    <w:basedOn w:val="698"/>
    <w:next w:val="698"/>
    <w:uiPriority w:val="35"/>
    <w:semiHidden w:val="1"/>
    <w:unhideWhenUsed w:val="1"/>
    <w:qFormat w:val="1"/>
    <w:pPr>
      <w:pBdr/>
      <w:spacing w:line="240" w:lineRule="auto"/>
      <w:ind/>
    </w:pPr>
    <w:rPr>
      <w:sz w:val="18"/>
      <w:color w:val="4f81bd" w:themeColor="accent1"/>
      <w:b w:val="1"/>
      <w:bCs w:val="1"/>
      <w:szCs w:val="18"/>
    </w:rPr>
  </w:style>
  <w:style w:type="character" w:styleId="753">
    <w:name w:val="Strong"/>
    <w:basedOn w:val="712"/>
    <w:uiPriority w:val="22"/>
    <w:qFormat w:val="1"/>
    <w:pPr>
      <w:pBdr/>
      <w:spacing/>
      <w:ind/>
    </w:pPr>
    <w:rPr>
      <w:b w:val="1"/>
      <w:bCs w:val="1"/>
    </w:rPr>
  </w:style>
  <w:style w:type="character" w:styleId="754">
    <w:name w:val="Emphasis"/>
    <w:basedOn w:val="712"/>
    <w:uiPriority w:val="20"/>
    <w:qFormat w:val="1"/>
    <w:pPr>
      <w:pBdr/>
      <w:spacing/>
      <w:ind/>
    </w:pPr>
    <w:rPr>
      <w:i w:val="1"/>
      <w:iCs w:val="1"/>
    </w:rPr>
  </w:style>
  <w:style w:type="paragraph" w:styleId="755">
    <w:name w:val="Intense Quote"/>
    <w:basedOn w:val="698"/>
    <w:next w:val="698"/>
    <w:link w:val="756"/>
    <w:uiPriority w:val="30"/>
    <w:qFormat w:val="1"/>
    <w:pPr>
      <w:pBdr>
        <w:bottom w:val="single" w:color="4f81bd" w:themeColor="accent1" w:sz="4" w:space="4"/>
      </w:pBdr>
      <w:spacing w:after="280" w:before="20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color w:val="4f81bd" w:themeColor="accent1"/>
      <w:b w:val="1"/>
      <w:i w:val="1"/>
      <w:bCs w:val="1"/>
      <w:iCs w:val="1"/>
    </w:rPr>
  </w:style>
  <w:style w:type="character" w:styleId="757">
    <w:name w:val="Subtle Emphasis"/>
    <w:basedOn w:val="712"/>
    <w:uiPriority w:val="19"/>
    <w:qFormat w:val="1"/>
    <w:pPr>
      <w:pBdr/>
      <w:spacing/>
      <w:ind/>
    </w:pPr>
    <w:rPr>
      <w:color w:val="808080" w:themeColor="text1" w:themeTint="7F"/>
      <w:i w:val="1"/>
      <w:iCs w:val="1"/>
    </w:rPr>
  </w:style>
  <w:style w:type="character" w:styleId="758">
    <w:name w:val="Intense Emphasis"/>
    <w:basedOn w:val="712"/>
    <w:uiPriority w:val="21"/>
    <w:qFormat w:val="1"/>
    <w:pPr>
      <w:pBdr/>
      <w:spacing/>
      <w:ind/>
    </w:pPr>
    <w:rPr>
      <w:color w:val="4f81bd" w:themeColor="accent1"/>
      <w:b w:val="1"/>
      <w:i w:val="1"/>
      <w:bCs w:val="1"/>
      <w:iCs w:val="1"/>
    </w:rPr>
  </w:style>
  <w:style w:type="character" w:styleId="759">
    <w:name w:val="Subtle Reference"/>
    <w:basedOn w:val="712"/>
    <w:uiPriority w:val="31"/>
    <w:qFormat w:val="1"/>
    <w:pPr>
      <w:pBdr/>
      <w:spacing/>
      <w:ind/>
    </w:pPr>
    <w:rPr>
      <w:color w:val="c0504d" w:themeColor="accent2"/>
      <w:u w:val="single"/>
      <w:smallCaps w:val="1"/>
    </w:r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0">
    <w:name w:val="Intense Reference"/>
    <w:basedOn w:val="712"/>
    <w:uiPriority w:val="32"/>
    <w:qFormat w:val="1"/>
    <w:pPr>
      <w:pBdr/>
      <w:spacing/>
      <w:ind/>
    </w:pPr>
    <w:rPr>
      <w:color w:val="c0504d" w:themeColor="accent2"/>
      <w:u w:val="single"/>
      <w:b w:val="1"/>
      <w:smallCaps w:val="1"/>
      <w:spacing w:val="5"/>
      <w:bCs w:val="1"/>
    </w:rPr>
  </w:style>
  <w:style w:type="character" w:styleId="761">
    <w:name w:val="Book Title"/>
    <w:basedOn w:val="712"/>
    <w:uiPriority w:val="33"/>
    <w:qFormat w:val="1"/>
    <w:pPr>
      <w:pBdr/>
      <w:spacing/>
      <w:ind/>
    </w:pPr>
    <w:rPr>
      <w:b w:val="1"/>
      <w:smallCaps w:val="1"/>
      <w:spacing w:val="5"/>
      <w:bCs w:val="1"/>
    </w:rPr>
  </w:style>
  <w:style w:type="paragraph" w:styleId="762">
    <w:name w:val="TOC Heading"/>
    <w:basedOn w:val="703"/>
    <w:next w:val="698"/>
    <w:uiPriority w:val="39"/>
    <w:semiHidden w:val="1"/>
    <w:unhideWhenUsed w:val="1"/>
    <w:qFormat w:val="1"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000000" w:themeColor="text1" w:sz="8" w:space="0"/>
          <w:start w:val="none" w:color="000000" w:sz="4" w:space="0"/>
          <w:bottom w:val="single" w:color="000000" w:themeColor="text1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000000" w:themeColor="text1" w:sz="8" w:space="0"/>
          <w:start w:val="none" w:color="000000" w:sz="4" w:space="0"/>
          <w:bottom w:val="single" w:color="000000" w:themeColor="text1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f81bd" w:themeColor="accent1" w:sz="8" w:space="0"/>
          <w:start w:val="none" w:color="000000" w:sz="4" w:space="0"/>
          <w:bottom w:val="single" w:color="4f81bd" w:themeColor="accent1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f81bd" w:themeColor="accent1" w:sz="8" w:space="0"/>
          <w:start w:val="none" w:color="000000" w:sz="4" w:space="0"/>
          <w:bottom w:val="single" w:color="4f81bd" w:themeColor="accent1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c0504d" w:themeColor="accent2" w:sz="8" w:space="0"/>
          <w:start w:val="none" w:color="000000" w:sz="4" w:space="0"/>
          <w:bottom w:val="single" w:color="c0504d" w:themeColor="accent2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c0504d" w:themeColor="accent2" w:sz="8" w:space="0"/>
          <w:start w:val="none" w:color="000000" w:sz="4" w:space="0"/>
          <w:bottom w:val="single" w:color="c0504d" w:themeColor="accent2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9bbb59" w:themeColor="accent3" w:sz="8" w:space="0"/>
          <w:start w:val="none" w:color="000000" w:sz="4" w:space="0"/>
          <w:bottom w:val="single" w:color="9bbb59" w:themeColor="accent3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9bbb59" w:themeColor="accent3" w:sz="8" w:space="0"/>
          <w:start w:val="none" w:color="000000" w:sz="4" w:space="0"/>
          <w:bottom w:val="single" w:color="9bbb59" w:themeColor="accent3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8064a2" w:themeColor="accent4" w:sz="8" w:space="0"/>
          <w:start w:val="none" w:color="000000" w:sz="4" w:space="0"/>
          <w:bottom w:val="single" w:color="8064a2" w:themeColor="accent4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8064a2" w:themeColor="accent4" w:sz="8" w:space="0"/>
          <w:start w:val="none" w:color="000000" w:sz="4" w:space="0"/>
          <w:bottom w:val="single" w:color="8064a2" w:themeColor="accent4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bacc6" w:themeColor="accent5" w:sz="8" w:space="0"/>
          <w:start w:val="none" w:color="000000" w:sz="4" w:space="0"/>
          <w:bottom w:val="single" w:color="4bacc6" w:themeColor="accent5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bacc6" w:themeColor="accent5" w:sz="8" w:space="0"/>
          <w:start w:val="none" w:color="000000" w:sz="4" w:space="0"/>
          <w:bottom w:val="single" w:color="4bacc6" w:themeColor="accent5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f79646" w:themeColor="accent6" w:sz="8" w:space="0"/>
          <w:start w:val="none" w:color="000000" w:sz="4" w:space="0"/>
          <w:bottom w:val="single" w:color="f79646" w:themeColor="accent6" w:sz="8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f79646" w:themeColor="accent6" w:sz="8" w:space="0"/>
          <w:start w:val="none" w:color="000000" w:sz="4" w:space="0"/>
          <w:bottom w:val="single" w:color="f79646" w:themeColor="accent6" w:sz="8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000000" w:themeFill="text1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4f81bd" w:themeFill="accent1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c0504d" w:themeFill="accent2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9bbb59" w:themeFill="accent3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8064a2" w:themeFill="accent4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4bacc6" w:themeFill="accent5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/>
        <w:shd w:val="clear" w:color="auto" w:fill="f79646" w:themeFill="accent6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</w:tcBorders>
      </w:tcPr>
    </w:tblStylePr>
    <w:tblStylePr w:type="lastCol">
      <w:pPr>
        <w:pBdr/>
        <w:spacing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pBdr/>
        <w:spacing w:after="0" w:before="0" w:line="240" w:lineRule="auto"/>
        <w:ind/>
      </w:pPr>
      <w:rPr>
        <w:rFonts w:asciiTheme="majorHAnsi" w:hAnsiTheme="majorHAnsi" w:eastAsiaTheme="majorEastAsia" w:cstheme="majorBidi"/>
        <w:b w:val="1"/>
        <w:bCs w:val="1"/>
      </w:rPr>
      <w:tblPr>
        <w:tblBorders/>
      </w:tblPr>
      <w:tcPr>
        <w:tcBorders>
          <w:top w:val="sing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</w:tcBorders>
        <w:shd w:val="clear" w:color="auto" w:fill="4f81bd" w:themeFill="accent1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</w:tcBorders>
        <w:shd w:val="clear" w:color="auto" w:fill="c0504d" w:themeFill="accent2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</w:tcBorders>
        <w:shd w:val="clear" w:color="auto" w:fill="9bbb59" w:themeFill="accent3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</w:tcBorders>
        <w:shd w:val="clear" w:color="auto" w:fill="8064a2" w:themeFill="accent4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</w:tcBorders>
        <w:shd w:val="clear" w:color="auto" w:fill="4bacc6" w:themeFill="accent5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</w:tcBorders>
        <w:shd w:val="clear" w:color="auto" w:fill="f79646" w:themeFill="accent6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 w:after="0" w:before="0" w:line="240" w:lineRule="auto"/>
        <w:ind/>
      </w:pPr>
      <w:rPr>
        <w:b w:val="1"/>
        <w:bCs w:val="1"/>
      </w:rPr>
      <w:tblPr>
        <w:tblBorders/>
      </w:tblPr>
      <w:tcPr>
        <w:tcBorders>
          <w:top w:val="sing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000000" w:themeFill="text1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000000" w:themeFill="text1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4f81bd" w:themeFill="accent1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4f81bd" w:themeFill="accent1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4f81bd" w:themeFill="accent1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c0504d" w:themeFill="accent2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c0504d" w:themeFill="accent2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c0504d" w:themeFill="accent2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9bbb59" w:themeFill="accent3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9bbb59" w:themeFill="accent3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9bbb59" w:themeFill="accent3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8064a2" w:themeFill="accent4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8064a2" w:themeFill="accent4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8064a2" w:themeFill="accent4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4bacc6" w:themeFill="accent5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4bacc6" w:themeFill="accent5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4bacc6" w:themeFill="accent5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79646" w:themeFill="accent6"/>
      </w:tcPr>
    </w:tblStylePr>
    <w:tblStylePr w:type="firstRow">
      <w:pPr>
        <w:pBdr/>
        <w:spacing w:after="0" w:before="0" w:line="240" w:lineRule="auto"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79646" w:themeFill="accent6"/>
      </w:tcPr>
    </w:tblStylePr>
    <w:tblStylePr w:type="lastCol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f79646" w:themeFill="accent6"/>
      </w:tcPr>
    </w:tblStylePr>
    <w:tblStylePr w:type="lastRow">
      <w:pPr>
        <w:pBdr/>
        <w:spacing w:after="0" w:before="0" w:line="240" w:lineRule="auto"/>
        <w:ind/>
      </w:pPr>
      <w:rPr>
        <w:color w:val="auto"/>
      </w:rPr>
      <w:tblPr>
        <w:tblBorders/>
      </w:tblPr>
      <w:tcPr>
        <w:tcBorders>
          <w:top w:val="single" w:color="000000" w:sz="6" w:space="0"/>
          <w:start w:val="none" w:color="000000" w:sz="4" w:space="0"/>
          <w:bottom w:val="single" w:color="000000" w:sz="18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nwCel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single" w:color="000000" w:sz="18" w:space="0"/>
          <w:start w:val="none" w:color="000000" w:sz="4" w:space="0"/>
          <w:bottom w:val="single" w:color="000000" w:sz="18" w:space="0"/>
          <w:end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Theme="majorHAnsi" w:hAnsiTheme="majorHAnsi" w:eastAsiaTheme="majorEastAsia" w:cstheme="majorBidi"/>
      </w:r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pPr>
        <w:pBdr/>
        <w:spacing/>
        <w:ind/>
      </w:pPr>
      <w:rPr>
        <w:color w:val="1f497d" w:themeColor="text2"/>
        <w:b w:val="1"/>
        <w:bCs w:val="1"/>
      </w:r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000000" w:themeColor="text1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000000" w:themeColor="text1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000000" w:themeColor="text1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f81bd" w:themeColor="accent1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4f81bd" w:themeColor="accent1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4f81bd" w:themeColor="accent1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0504d" w:themeColor="accent2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c0504d" w:themeColor="accent2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c0504d" w:themeColor="accent2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bb59" w:themeColor="accent3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9bbb59" w:themeColor="accent3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9bbb59" w:themeColor="accent3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sz w:val="22"/>
        <w:color w:val="404040"/>
        <w:b w:val="1"/>
      </w:rPr>
      <w:tblPr>
        <w:tblBorders/>
      </w:tbl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8064a2" w:themeColor="accent4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8064a2" w:themeColor="accent4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8064a2" w:themeColor="accent4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bacc6" w:themeColor="accent5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4bacc6" w:themeColor="accent5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4bacc6" w:themeColor="accent5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none" w:color="000000" w:sz="4" w:space="0"/>
          <w:end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79646" w:themeColor="accent6" w:sz="8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sz w:val="24"/>
        <w:szCs w:val="24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79646" w:themeColor="accent6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79646" w:themeColor="accent6" w:sz="8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e6e6e6" w:themeFill="text1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cccccc" w:themeFill="text1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edf2f8" w:themeFill="accent1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dbe5f1" w:themeFill="accent1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f8eded" w:themeFill="accent2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2dbdb" w:themeFill="accent2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f5f8ee" w:themeFill="accent3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af1dd" w:themeFill="accent3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f2eff6" w:themeFill="accent4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5dfec" w:themeFill="accent4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edf6f9" w:themeFill="accent5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daeef3" w:themeFill="accent5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fir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fef4ec" w:themeFill="accent6" w:themeFillTint="19"/>
      </w:tcPr>
    </w:tblStylePr>
    <w:tblStylePr w:type="lastCol">
      <w:pPr>
        <w:pBdr/>
        <w:spacing/>
        <w:ind/>
      </w:pPr>
      <w:rPr>
        <w:color w:val="000000" w:themeColor="text1"/>
        <w:b w:val="0"/>
        <w:bCs w:val="0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de9d9" w:themeFill="accent6" w:themeFillTint="33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>
          <w:top w:val="single" w:color="000000" w:themeColor="text1" w:sz="12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000000" w:themeFill="text1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000000" w:themeFill="text1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000000" w:themeFill="tex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4f81bd" w:themeFill="accent1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4f81bd" w:themeFill="accent1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4f81bd" w:themeFill="accent1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4f81bd" w:themeFill="accent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c0504d" w:themeFill="accent2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c0504d" w:themeFill="accent2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c0504d" w:themeFill="accent2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c0504d" w:themeFill="accent2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9bbb59" w:themeFill="accent3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9bbb59" w:themeFill="accent3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9bbb59" w:themeFill="accent3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9bbb59" w:themeFill="accent3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8064a2" w:themeFill="accent4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8064a2" w:themeFill="accent4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8064a2" w:themeFill="accent4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8064a2" w:themeFill="accent4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4bacc6" w:themeFill="accent5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4bacc6" w:themeFill="accent5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4bacc6" w:themeFill="accent5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4bacc6" w:themeFill="accent5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start w:val="single" w:color="ffffff" w:themeColor="background1" w:sz="8" w:space="0"/>
          <w:end w:val="single" w:color="ffffff" w:themeColor="background1" w:sz="24" w:space="0"/>
        </w:tcBorders>
        <w:shd w:val="clear" w:color="auto" w:fill="f79646" w:themeFill="accent6"/>
      </w:tcPr>
    </w:tblStylePr>
    <w:tblStylePr w:type="fir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</w:tcBorders>
        <w:shd w:val="clear" w:color="auto" w:fill="f79646" w:themeFill="accent6"/>
      </w:tcPr>
    </w:tblStylePr>
    <w:tblStylePr w:type="lastCol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none" w:color="000000" w:sz="4" w:space="0"/>
          <w:start w:val="single" w:color="ffffff" w:themeColor="background1" w:sz="24" w:space="0"/>
          <w:bottom w:val="none" w:color="000000" w:sz="4" w:space="0"/>
          <w:end w:val="none" w:color="000000" w:sz="4" w:space="0"/>
        </w:tcBorders>
        <w:shd w:val="clear" w:color="auto" w:fill="f79646" w:themeFill="accent6"/>
      </w:tcPr>
    </w:tblStylePr>
    <w:tblStylePr w:type="lastRow">
      <w:pPr>
        <w:pBdr/>
        <w:spacing/>
        <w:ind/>
      </w:pPr>
      <w:rPr>
        <w:color w:val="ffffff" w:themeColor="background1"/>
        <w:b w:val="1"/>
        <w:i w:val="0"/>
        <w:bCs w:val="1"/>
        <w:iCs w:val="0"/>
      </w:rPr>
      <w:tblPr>
        <w:tblBorders/>
      </w:tblPr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</w:tcBorders>
        <w:shd w:val="clear" w:color="auto" w:fill="f79646" w:themeFill="accent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000000" w:themeFill="tex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4f81bd" w:themeFill="accen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365f91" w:themeFill="accen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365f91" w:themeFill="accen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365f91" w:themeFill="accen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43f60" w:themeFill="accent1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c0504d" w:themeFill="accent2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943634" w:themeFill="accent2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943634" w:themeFill="accent2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943634" w:themeFill="accent2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622423" w:themeFill="accent2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9bbb59" w:themeFill="accent3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76923c" w:themeFill="accent3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76923c" w:themeFill="accent3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76923c" w:themeFill="accent3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4e6128" w:themeFill="accent3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8064a2" w:themeFill="accent4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5f497a" w:themeFill="accent4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5f497a" w:themeFill="accent4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5f497a" w:themeFill="accent4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3f3151" w:themeFill="accent4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4bacc6" w:themeFill="accent5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31849b" w:themeFill="accent5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31849b" w:themeFill="accent5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31849b" w:themeFill="accent5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05867" w:themeFill="accent5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79646" w:themeFill="accent6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36c0a" w:themeFill="accent6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36c0a" w:themeFill="accent6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fffff" w:themeColor="background1" w:sz="18" w:space="0"/>
          <w:end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start w:val="single" w:color="ffffff" w:themeColor="background1" w:sz="18" w:space="0"/>
          <w:bottom w:val="none" w:color="000000" w:sz="4" w:space="0"/>
          <w:end w:val="none" w:color="000000" w:sz="4" w:space="0"/>
        </w:tcBorders>
        <w:shd w:val="clear" w:color="auto" w:fill="e36c0a" w:themeFill="accent6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974706" w:themeFill="accent6" w:themeFillShade="7F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c0504d" w:themeColor="accent2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000000" w:themeFill="text1" w:themeFillShade="BF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c4c74" w:themeFill="accent1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c0504d" w:themeColor="accent2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c4c74" w:themeFill="accent1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772c2a" w:themeFill="accent2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c0504d" w:themeColor="accent2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772c2a" w:themeFill="accent2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5e7530" w:themeFill="accent3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8064a2" w:themeColor="accent4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5e7530" w:themeFill="accent3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4c3b62" w:themeFill="accent4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9bbb59" w:themeColor="accent3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4c3b62" w:themeFill="accent4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76a7c" w:themeFill="accent5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f79646" w:themeColor="accent6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276a7c" w:themeFill="accent5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b65608" w:themeFill="accent6" w:themeFillShade="99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single" w:color="4bacc6" w:themeColor="accent5" w:sz="24" w:space="0"/>
          <w:end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b65608" w:themeFill="accent6" w:themeFillShade="99"/>
      </w:tcPr>
    </w:tblStylePr>
    <w:tblStylePr w:type="la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nwCell">
      <w:pPr>
        <w:pBdr/>
        <w:spacing/>
        <w:ind/>
      </w:pPr>
      <w:rPr>
        <w:color w:val="000000" w:themeColor="text1"/>
      </w:r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ccccc" w:themeFill="tex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9e3a38" w:themeColor="accent2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be5f1" w:themeFill="accen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9e3a38" w:themeColor="accent2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2dbdb" w:themeFill="accent2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9e3a38" w:themeColor="accent2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af1dd" w:themeFill="accent3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664e82" w:themeColor="accent4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5dfec" w:themeFill="accent4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7e9c40" w:themeColor="accent3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aeef3" w:themeFill="accent5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f2730a" w:themeColor="accent6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9d9" w:themeFill="accent6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color w:val="ffffff" w:themeColor="background1"/>
        <w:b w:val="1"/>
        <w:bCs w:val="1"/>
      </w:rPr>
      <w:tblPr>
        <w:tblBorders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pPr>
        <w:pBdr/>
        <w:spacing/>
        <w:ind/>
      </w:pPr>
      <w:rPr>
        <w:b w:val="1"/>
        <w:bCs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348da5" w:themeColor="accent5" w:themeShade="CC"/>
        <w:b w:val="1"/>
        <w:bCs w:val="1"/>
      </w:r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cccccc" w:themeFill="tex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000000" w:themeFill="text1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999999" w:themeFill="text1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000000" w:themeFill="text1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999999" w:themeFill="text1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be5f1" w:themeFill="accen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365f91" w:themeFill="accent1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b8cce4" w:themeFill="accent1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365f91" w:themeFill="accent1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b8cce4" w:themeFill="accent1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2dbdb" w:themeFill="accent2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943634" w:themeFill="accent2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e5b8b7" w:themeFill="accent2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943634" w:themeFill="accent2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e5b8b7" w:themeFill="accent2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af1dd" w:themeFill="accent3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76923c" w:themeFill="accent3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d6e3bc" w:themeFill="accent3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76923c" w:themeFill="accent3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d6e3bc" w:themeFill="accent3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e5dfec" w:themeFill="accent4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5f497a" w:themeFill="accent4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ccc0d9" w:themeFill="accent4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5f497a" w:themeFill="accent4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ccc0d9" w:themeFill="accent4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daeef3" w:themeFill="accent5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31849b" w:themeFill="accent5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b6dde8" w:themeFill="accent5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31849b" w:themeFill="accent5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b6dde8" w:themeFill="accent5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tcBorders/>
      <w:shd w:val="clear" w:color="auto" w:fill="fde9d9" w:themeFill="accent6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e36c0a" w:themeFill="accent6" w:themeFillShade="BF"/>
      </w:tcPr>
    </w:tblStylePr>
    <w:tblStylePr w:type="firstRow">
      <w:pPr>
        <w:pBdr/>
        <w:spacing/>
        <w:ind/>
      </w:pPr>
      <w:rPr>
        <w:b w:val="1"/>
        <w:bCs w:val="1"/>
      </w:rPr>
      <w:tblPr>
        <w:tblBorders/>
      </w:tblPr>
      <w:tcPr>
        <w:tcBorders/>
        <w:shd w:val="clear" w:color="auto" w:fill="fbd4b4" w:themeFill="accent6" w:themeFillTint="66"/>
      </w:tcPr>
    </w:tblStylePr>
    <w:tblStylePr w:type="lastCol">
      <w:pPr>
        <w:pBdr/>
        <w:spacing/>
        <w:ind/>
      </w:pPr>
      <w:rPr>
        <w:color w:val="ffffff" w:themeColor="background1"/>
      </w:rPr>
      <w:tblPr>
        <w:tblBorders/>
      </w:tblPr>
      <w:tcPr>
        <w:tcBorders/>
        <w:shd w:val="clear" w:color="auto" w:fill="e36c0a" w:themeFill="accent6" w:themeFillShade="BF"/>
      </w:tcPr>
    </w:tblStylePr>
    <w:tblStylePr w:type="lastRow">
      <w:pPr>
        <w:pBdr/>
        <w:spacing/>
        <w:ind/>
      </w:pPr>
      <w:rPr>
        <w:color w:val="000000" w:themeColor="text1"/>
        <w:b w:val="1"/>
        <w:bCs w:val="1"/>
      </w:rPr>
      <w:tblPr>
        <w:tblBorders/>
      </w:tblPr>
      <w:tcPr>
        <w:tcBorders/>
        <w:shd w:val="clear" w:color="auto" w:fill="fbd4b4" w:themeFill="accent6" w:themeFillTint="66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rPr>
        <w:rFonts w:ascii="Arial" w:hAnsi="Arial"/>
        <w:sz w:val="22"/>
        <w:color w:val="404040"/>
      </w:r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/>
        <w:b w:val="1"/>
      </w:r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color w:val="404040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pPr>
        <w:pBdr/>
        <w:spacing/>
        <w:ind/>
      </w:pPr>
      <w:rPr>
        <w:rFonts w:ascii="Arial" w:hAnsi="Arial"/>
        <w:sz w:val="22"/>
        <w:color w:val="ffffff" w:themeColor="light1"/>
        <w:b w:val="1"/>
      </w:r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sz w:val="22"/>
        <w:color w:val="ffffff" w:themeColor="light1"/>
      </w:r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Application>ONLYOFFICE/9.1.0.167</ep:Application>
  <ep:DocSecurity>0</ep:DocSecurity>
  <ep:ScaleCrop>0</ep:ScaleCrop>
  <ep:HeadingPairs>
    <vt:vector size="0" baseType="variant"/>
  </ep:HeadingPairs>
  <ep:TitlesOfParts>
    <vt:vector size="0" baseType="lpstr"/>
  </ep:TitlesOfParts>
  <ep:Manager/>
  <ep:Company/>
  <ep:LinksUpToDate>0</ep:LinksUpToDate>
  <ep:SharedDoc>0</ep:SharedDoc>
  <ep:HyperlinkBase/>
  <ep:HyperlinksChanged>0</ep:HyperlinksChanged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2026-06-25T15:29:41Z</dcterms:modified>
  <cp:category/>
</cp:coreProperties>
</file>