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Mithil</w:t>
      </w:r>
      <w:r>
        <w:t xml:space="preserve"> </w:t>
      </w:r>
      <w:r>
        <w:t xml:space="preserve">Patel</w:t>
      </w:r>
    </w:p>
    <w:p>
      <w:pPr>
        <w:pStyle w:val="Date"/>
      </w:pPr>
      <w:r>
        <w:t xml:space="preserve">2012-04-24</w:t>
      </w:r>
    </w:p>
    <w:bookmarkStart w:id="31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Chipotle</w:t>
      </w:r>
    </w:p>
    <w:p>
      <w:pPr>
        <w:numPr>
          <w:ilvl w:val="0"/>
          <w:numId w:val="1001"/>
        </w:numPr>
        <w:pStyle w:val="Compact"/>
      </w:pPr>
      <w:r>
        <w:t xml:space="preserve">Tacos</w:t>
      </w:r>
    </w:p>
    <w:p>
      <w:pPr>
        <w:numPr>
          <w:ilvl w:val="0"/>
          <w:numId w:val="1001"/>
        </w:numPr>
        <w:pStyle w:val="Compact"/>
      </w:pPr>
      <w:r>
        <w:t xml:space="preserve">Ice Cream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COVID-19 Cases" title="" id="22" name="Picture"/>
            <a:graphic>
              <a:graphicData uri="http://schemas.openxmlformats.org/drawingml/2006/picture">
                <pic:pic>
                  <pic:nvPicPr>
                    <pic:cNvPr descr="/Users/mithil29/Desktop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COVID-19 Cases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“</w:t>
      </w:r>
      <w:r>
        <w:t xml:space="preserve">Once we accept our limits, we go beyond them.</w:t>
      </w:r>
      <w:r>
        <w:t xml:space="preserve">”</w:t>
      </w:r>
      <w:r>
        <w:t xml:space="preserve"> </w:t>
      </w:r>
      <w:r>
        <w:t xml:space="preserve">-Albert Einstein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+</m:t>
          </m:r>
          <m:r>
            <m:t>Λ</m:t>
          </m:r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=</m:t>
          </m:r>
          <m:r>
            <m:t>κ</m:t>
          </m:r>
          <m:sSub>
            <m:e>
              <m:r>
                <m:t>T</m:t>
              </m:r>
            </m:e>
            <m:sub>
              <m:r>
                <m:t>μ</m:t>
              </m:r>
              <m:r>
                <m:t>ν</m:t>
              </m:r>
            </m:sub>
          </m:sSub>
        </m:oMath>
      </m:oMathPara>
    </w:p>
    <w:bookmarkEnd w:id="26"/>
    <w:bookmarkStart w:id="29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7"/>
      </w:r>
      <w:r>
        <w:t xml:space="preserve"> </w:t>
      </w:r>
      <w:r>
        <w:rPr>
          <w:rStyle w:val="FootnoteReference"/>
        </w:rPr>
        <w:footnoteReference w:id="28"/>
      </w:r>
    </w:p>
    <w:bookmarkEnd w:id="29"/>
    <w:bookmarkStart w:id="30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30"/>
    <w:bookmarkEnd w:id="31"/>
    <w:bookmarkStart w:id="40" w:name="inline-code"/>
    <w:p>
      <w:pPr>
        <w:pStyle w:val="Heading1"/>
      </w:pPr>
      <w:r>
        <w:t xml:space="preserve">Inline Code</w:t>
      </w:r>
    </w:p>
    <w:bookmarkStart w:id="35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ssignment_04_LastnameFirstname_files/figure-docx/unnamed-chunk-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3" w:name="tables"/>
    <w:p>
      <w:pPr>
        <w:pStyle w:val="Heading1"/>
      </w:pPr>
      <w:r>
        <w:t xml:space="preserve">Tables</w:t>
      </w:r>
    </w:p>
    <w:bookmarkStart w:id="41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1"/>
    <w:bookmarkStart w:id="42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4028"/>
        <w:tblLook w:firstRow="1" w:lastRow="0" w:firstColumn="0" w:lastColumn="0" w:noHBand="0" w:noVBand="0" w:val="0020"/>
      </w:tblPr>
      <w:tblGrid>
        <w:gridCol w:w="1320"/>
        <w:gridCol w:w="990"/>
        <w:gridCol w:w="1760"/>
        <w:gridCol w:w="154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</w:tbl>
    <w:bookmarkEnd w:id="42"/>
    <w:bookmarkEnd w:id="4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5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4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5"/>
    <w:bookmarkStart w:id="47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6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equation (the Einstein field equation) above was proposed by Albert Einstein in 1915</w:t>
      </w:r>
      <w:r>
        <w:t xml:space="preserve"> </w:t>
      </w:r>
      <w:r>
        <w:t xml:space="preserve">to describe the geometry of spacetime in presence of matter.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images shows the number of COVID-19 cases in Florida, California, and New York over the span of three month.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6" Target="https://books.google.com/books?id=3eBVAgAAQBAJ" TargetMode="External" /><Relationship Type="http://schemas.openxmlformats.org/officeDocument/2006/relationships/hyperlink" Id="rId44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books.google.com/books?id=3eBVAgAAQBAJ" TargetMode="External" /><Relationship Type="http://schemas.openxmlformats.org/officeDocument/2006/relationships/hyperlink" Id="rId44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Mithil Patel</dc:creator>
  <cp:keywords/>
  <dcterms:created xsi:type="dcterms:W3CDTF">2022-04-25T02:54:25Z</dcterms:created>
  <dcterms:modified xsi:type="dcterms:W3CDTF">2022-04-25T02:54:25Z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2012-04-24</vt:lpwstr>
  </property>
  <property fmtid="{D5CDD505-2E9C-101B-9397-08002B2CF9AE}" pid="4" name="output">
    <vt:lpwstr/>
  </property>
</Properties>
</file>