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217920" cy="12193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ege_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19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Department of Computer Science and Engineering</w:t>
      </w:r>
    </w:p>
    <w:p>
      <w:pPr>
        <w:spacing w:after="160"/>
        <w:jc w:val="center"/>
      </w:pPr>
      <w:r>
        <w:rPr>
          <w:rFonts w:ascii="Times New Roman" w:hAnsi="Times New Roman"/>
          <w:b/>
          <w:sz w:val="24"/>
        </w:rPr>
        <w:t>Mapping with Programme Outcomes and Programme Specific Outcomes</w:t>
      </w:r>
    </w:p>
    <w:p>
      <w:pPr>
        <w:spacing w:after="80"/>
        <w:jc w:val="center"/>
      </w:pPr>
      <w:r>
        <w:rPr>
          <w:rFonts w:ascii="Times New Roman" w:hAnsi="Times New Roman"/>
          <w:b/>
          <w:sz w:val="22"/>
        </w:rPr>
        <w:t>Applicable Program Outcomes (POs) with Justification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880"/>
        <w:gridCol w:w="7488"/>
      </w:tblGrid>
      <w:tr>
        <w:tc>
          <w:tcPr>
            <w:tcW w:type="dxa" w:w="5256"/>
            <w:shd w:fill="D9E1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PO</w:t>
            </w:r>
          </w:p>
        </w:tc>
        <w:tc>
          <w:tcPr>
            <w:tcW w:type="dxa" w:w="5256"/>
            <w:shd w:fill="D9E1F2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Applicable Outcome and Justification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PO1: Engineering Knowledge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Applied machine learning principles, Python, HistGradientBoosting, physics-informed vehicle dynamics (aerodynamic drag, rolling resistance, gravitational load), and IoT telematics to build the intelligent EV fleet management prototype.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PO2: Problem Analysis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Analysed key commercial EV fleet bottlenecks, including non-linear battery degradation, static range calculation inaccuracies, peak electricity tariff expenses, and elevation-induced stranding risks.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PO3: Design/Development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Designed full-stack modular architecture including CAN-bus/IoT telematics ingestion, physics-informed range predictor, 3D elevation route optimizer with automated 150 kW DC fast-charging stops, and live operations dashboard.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PO4: Investigation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Conducted comparative benchmarks across ML algorithms (Random Forest 97.6%, Logistic Regression 98.4%, KNN 94.3%) and simulated commercial transit scenarios (585 km route) validating range assurance and 31.4% cost savings.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PO5: Engineering Tool Usage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Used Python, Scikit-learn, FastAPI/Flask, React, Vite, Leaflet.js, OpenStreetMap, PostgreSQL/SQLite, VS Code, and Git for system implementation and evaluation.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PO7: Ethics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Enforced cryptographic authentication (bcrypt hashing, JWT) and role-based access control; restricted telematics tracking strictly to vehicle operational parameters without privacy-invasive personal surveillance.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PO8: Individual and Team Work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Modules including telematics ingestion, machine learning range prediction, geospatial route optimization, and dashboard visualization were executed collaboratively across four team members.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PO9: Communication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The engineering design, mathematical formulation, and experimental outcomes are documented through comprehensive reports, architecture diagrams, PPT presentations, and live demonstration.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PO11: Life-Long Learning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Required independent exploration of physics-informed ML, battery electrochemistry, digital elevation modeling, and modern WebGIS, laying the foundation for future physical CAN-bus hardware and V2G integration.</w:t>
            </w:r>
          </w:p>
        </w:tc>
      </w:tr>
    </w:tbl>
    <w:p>
      <w:pPr>
        <w:spacing w:before="160" w:after="80"/>
        <w:jc w:val="center"/>
      </w:pPr>
      <w:r>
        <w:rPr>
          <w:rFonts w:ascii="Times New Roman" w:hAnsi="Times New Roman"/>
          <w:b/>
          <w:sz w:val="22"/>
        </w:rPr>
        <w:t>Applicable Program Specific Outcomes (PSOs) with Justification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880"/>
        <w:gridCol w:w="7488"/>
      </w:tblGrid>
      <w:tr>
        <w:tc>
          <w:tcPr>
            <w:tcW w:type="dxa" w:w="5256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PSO</w:t>
            </w:r>
          </w:p>
        </w:tc>
        <w:tc>
          <w:tcPr>
            <w:tcW w:type="dxa" w:w="5256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Applicable Outcome and Justification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PSO1: Computational Skills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Applied computer science and AI knowledge to engineer a modular, full-stack predictive EV analytics platform integrating gradient boosted decision trees and real-time geospatial routing.</w:t>
            </w:r>
          </w:p>
        </w:tc>
      </w:tr>
      <w:tr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PSO2: Studious Research</w:t>
            </w:r>
          </w:p>
        </w:tc>
        <w:tc>
          <w:tcPr>
            <w:tcW w:type="dxa" w:w="5256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spacing w:after="40" w:before="40"/>
              <w:jc w:val="both"/>
            </w:pPr>
            <w:r>
              <w:rPr>
                <w:rFonts w:ascii="Times New Roman" w:hAnsi="Times New Roman"/>
                <w:sz w:val="20"/>
              </w:rPr>
              <w:t>Converted research in EV battery state-of-health estimation and elevation-aware energy consumption into an industry-ready commercial fleet management prototype supporting green logistics.</w:t>
            </w:r>
          </w:p>
        </w:tc>
      </w:tr>
    </w:tbl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