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stdauwzgs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Summary: House Price Prediction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From: </w:t>
      </w:r>
      <w:r w:rsidDel="00000000" w:rsidR="00000000" w:rsidRPr="00000000">
        <w:rPr>
          <w:rtl w:val="0"/>
        </w:rPr>
        <w:t xml:space="preserve">Mithilesh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21,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Focus:</w:t>
      </w:r>
      <w:r w:rsidDel="00000000" w:rsidR="00000000" w:rsidRPr="00000000">
        <w:rPr>
          <w:rtl w:val="0"/>
        </w:rPr>
        <w:t xml:space="preserve"> Predictive Modeling &amp; Feature Impact Analysis for Property Valuation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uo9q5kf3y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Performance &amp; Evaluation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trained and compared two distinct machine learning architectures to predict house prices: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. Based on an 80/20 train/test split, the evaluation metrics yielded the following results:</w:t>
      </w:r>
    </w:p>
    <w:tbl>
      <w:tblPr>
        <w:tblStyle w:val="Table1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2090"/>
        <w:gridCol w:w="1820"/>
        <w:tblGridChange w:id="0">
          <w:tblGrid>
            <w:gridCol w:w="3860"/>
            <w:gridCol w:w="209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 (Mean Absolute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$970,043.40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$1,021,546.04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 (Root Mean Squared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$1,324,506.96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$1,400,565.97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 Score (Variance Explained)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0.6119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fucmaiqzh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Performance Takeaways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Winner: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outperformed the Random Forest model across all metrics.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The Linear Regression model explains approximately </w:t>
      </w:r>
      <w:r w:rsidDel="00000000" w:rsidR="00000000" w:rsidRPr="00000000">
        <w:rPr>
          <w:b w:val="1"/>
          <w:bCs w:val="1"/>
          <w:rtl w:val="0"/>
        </w:rPr>
        <w:t xml:space="preserve">65.29%</w:t>
      </w:r>
      <w:r w:rsidDel="00000000" w:rsidR="00000000" w:rsidRPr="00000000">
        <w:rPr>
          <w:rtl w:val="0"/>
        </w:rPr>
        <w:t xml:space="preserve"> of the variance in housing prices (R2=0.6529).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Margin:</w:t>
      </w:r>
      <w:r w:rsidDel="00000000" w:rsidR="00000000" w:rsidRPr="00000000">
        <w:rPr>
          <w:rtl w:val="0"/>
        </w:rPr>
        <w:t xml:space="preserve"> On average, the Linear Regression model's predictions deviate from the true market price by </w:t>
      </w:r>
      <w:r w:rsidDel="00000000" w:rsidR="00000000" w:rsidRPr="00000000">
        <w:rPr>
          <w:b w:val="1"/>
          <w:bCs w:val="1"/>
          <w:rtl w:val="0"/>
        </w:rPr>
        <w:t xml:space="preserve">$970,043.40</w:t>
      </w:r>
      <w:r w:rsidDel="00000000" w:rsidR="00000000" w:rsidRPr="00000000">
        <w:rPr>
          <w:rtl w:val="0"/>
        </w:rPr>
        <w:t xml:space="preserve"> (MAE).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njfp60uyx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 Drivers of Property Value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Random Forest feature importance metrics and verified by the correlation heatmap matrix, property valuation is heavily dominated by a few critical components: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 Size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area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By far the most critical factor, holding an importance weight of </w:t>
      </w:r>
      <w:r w:rsidDel="00000000" w:rsidR="00000000" w:rsidRPr="00000000">
        <w:rPr>
          <w:b w:val="1"/>
          <w:bCs w:val="1"/>
          <w:rtl w:val="0"/>
        </w:rPr>
        <w:t xml:space="preserve">46.84%</w:t>
      </w:r>
      <w:r w:rsidDel="00000000" w:rsidR="00000000" w:rsidRPr="00000000">
        <w:rPr>
          <w:rtl w:val="0"/>
        </w:rPr>
        <w:t xml:space="preserve"> and a strong positive linear correlation of </w:t>
      </w:r>
      <w:r w:rsidDel="00000000" w:rsidR="00000000" w:rsidRPr="00000000">
        <w:rPr>
          <w:b w:val="1"/>
          <w:bCs w:val="1"/>
          <w:rtl w:val="0"/>
        </w:rPr>
        <w:t xml:space="preserve">0.54</w:t>
      </w:r>
      <w:r w:rsidDel="00000000" w:rsidR="00000000" w:rsidRPr="00000000">
        <w:rPr>
          <w:rtl w:val="0"/>
        </w:rPr>
        <w:t xml:space="preserve"> with price.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Bathrooms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bathrooms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second highest determinant at </w:t>
      </w:r>
      <w:r w:rsidDel="00000000" w:rsidR="00000000" w:rsidRPr="00000000">
        <w:rPr>
          <w:b w:val="1"/>
          <w:bCs w:val="1"/>
          <w:rtl w:val="0"/>
        </w:rPr>
        <w:t xml:space="preserve">15.15%</w:t>
      </w:r>
      <w:r w:rsidDel="00000000" w:rsidR="00000000" w:rsidRPr="00000000">
        <w:rPr>
          <w:rtl w:val="0"/>
        </w:rPr>
        <w:t xml:space="preserve"> importance and a </w:t>
      </w:r>
      <w:r w:rsidDel="00000000" w:rsidR="00000000" w:rsidRPr="00000000">
        <w:rPr>
          <w:b w:val="1"/>
          <w:bCs w:val="1"/>
          <w:rtl w:val="0"/>
        </w:rPr>
        <w:t xml:space="preserve">0.52</w:t>
      </w:r>
      <w:r w:rsidDel="00000000" w:rsidR="00000000" w:rsidRPr="00000000">
        <w:rPr>
          <w:rtl w:val="0"/>
        </w:rPr>
        <w:t xml:space="preserve"> correlation coefficient. Extra bathrooms add massive premium value.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Climate Control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airconditioning_yes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Possessing air conditioning commands a major premium, yielding a </w:t>
      </w:r>
      <w:r w:rsidDel="00000000" w:rsidR="00000000" w:rsidRPr="00000000">
        <w:rPr>
          <w:b w:val="1"/>
          <w:bCs w:val="1"/>
          <w:rtl w:val="0"/>
        </w:rPr>
        <w:t xml:space="preserve">6.27%</w:t>
      </w:r>
      <w:r w:rsidDel="00000000" w:rsidR="00000000" w:rsidRPr="00000000">
        <w:rPr>
          <w:rtl w:val="0"/>
        </w:rPr>
        <w:t xml:space="preserve"> importance metric and a high correlation (</w:t>
      </w:r>
      <w:r w:rsidDel="00000000" w:rsidR="00000000" w:rsidRPr="00000000">
        <w:rPr>
          <w:b w:val="1"/>
          <w:bCs w:val="1"/>
          <w:rtl w:val="0"/>
        </w:rPr>
        <w:t xml:space="preserve">0.45</w:t>
      </w:r>
      <w:r w:rsidDel="00000000" w:rsidR="00000000" w:rsidRPr="00000000">
        <w:rPr>
          <w:rtl w:val="0"/>
        </w:rPr>
        <w:t xml:space="preserve">) with price.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Convenience Features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parking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stories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Driveway/garage space (</w:t>
      </w:r>
      <w:r w:rsidDel="00000000" w:rsidR="00000000" w:rsidRPr="00000000">
        <w:rPr>
          <w:b w:val="1"/>
          <w:bCs w:val="1"/>
          <w:rtl w:val="0"/>
        </w:rPr>
        <w:t xml:space="preserve">5.75%</w:t>
      </w:r>
      <w:r w:rsidDel="00000000" w:rsidR="00000000" w:rsidRPr="00000000">
        <w:rPr>
          <w:rtl w:val="0"/>
        </w:rPr>
        <w:t xml:space="preserve">) and the number of floors (</w:t>
      </w:r>
      <w:r w:rsidDel="00000000" w:rsidR="00000000" w:rsidRPr="00000000">
        <w:rPr>
          <w:b w:val="1"/>
          <w:bCs w:val="1"/>
          <w:rtl w:val="0"/>
        </w:rPr>
        <w:t xml:space="preserve">5.71%</w:t>
      </w:r>
      <w:r w:rsidDel="00000000" w:rsidR="00000000" w:rsidRPr="00000000">
        <w:rPr>
          <w:rtl w:val="0"/>
        </w:rPr>
        <w:t xml:space="preserve">) round out the top 5 essential variables.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Recommendation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 on Upgrades Over Expansions:</w:t>
      </w:r>
      <w:r w:rsidDel="00000000" w:rsidR="00000000" w:rsidRPr="00000000">
        <w:rPr>
          <w:rtl w:val="0"/>
        </w:rPr>
        <w:t xml:space="preserve">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  <w:r w:rsidDel="00000000" w:rsidR="00000000" w:rsidRPr="00000000">
        <w:rPr>
          <w:rtl w:val="0"/>
        </w:rPr>
        <w:t xml:space="preserve"> (15.15% importance)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airconditioning</w:t>
      </w:r>
      <w:r w:rsidDel="00000000" w:rsidR="00000000" w:rsidRPr="00000000">
        <w:rPr>
          <w:rtl w:val="0"/>
        </w:rPr>
        <w:t xml:space="preserve"> (6.27% importance) heavily outrank the baseline number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  <w:r w:rsidDel="00000000" w:rsidR="00000000" w:rsidRPr="00000000">
        <w:rPr>
          <w:rtl w:val="0"/>
        </w:rPr>
        <w:t xml:space="preserve"> (which has a lower 0.37 correlation and missed the top 5 importance list), the real estate firm should advise sellers to invest in modernizing bathrooms and installing central air conditioning rather than constructing extra bedrooms to maximize immediate fix-and-flip ROI.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