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C1C04B2">
      <w:pPr>
        <w:pStyle w:val="style0"/>
        <w:jc w:val="center"/>
        <w:rPr/>
      </w:pPr>
      <w:r>
        <w:rPr>
          <w:b/>
          <w:bCs/>
          <w:color w:val="1f4e79"/>
          <w:sz w:val="26"/>
          <w:szCs w:val="26"/>
        </w:rPr>
        <w:t>SIMATS ENGINEERING (SAVEETHA SCHOOL OF ENGINEERING)</w:t>
      </w:r>
    </w:p>
    <w:p w14:paraId="39ED0358">
      <w:pPr>
        <w:pStyle w:val="style0"/>
        <w:jc w:val="center"/>
        <w:rPr/>
      </w:pPr>
      <w:r>
        <w:rPr>
          <w:b/>
          <w:bCs/>
          <w:color w:val="2e75b6"/>
          <w:sz w:val="22"/>
          <w:szCs w:val="22"/>
        </w:rPr>
        <w:t xml:space="preserve">Department of </w:t>
      </w:r>
      <w:r>
        <w:rPr>
          <w:b/>
          <w:bCs/>
          <w:color w:val="2e75b6"/>
          <w:sz w:val="22"/>
          <w:szCs w:val="22"/>
        </w:rPr>
        <w:t>Artificial Intelligence and Data Science</w:t>
      </w:r>
    </w:p>
    <w:p w14:paraId="30C7190A">
      <w:pPr>
        <w:pStyle w:val="style0"/>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Pr>
          <w:b/>
          <w:bCs/>
          <w:color w:val="c00000"/>
          <w:sz w:val="24"/>
          <w:szCs w:val="24"/>
        </w:rPr>
        <w:t>3</w:t>
      </w:r>
      <w:r>
        <w:rPr>
          <w:b/>
          <w:bCs/>
          <w:color w:val="c00000"/>
          <w:sz w:val="24"/>
          <w:szCs w:val="24"/>
        </w:rPr>
        <w:t xml:space="preserve"> </w:t>
      </w:r>
      <w:r>
        <w:rPr>
          <w:b/>
          <w:bCs/>
          <w:color w:val="c00000"/>
          <w:sz w:val="24"/>
          <w:szCs w:val="24"/>
        </w:rPr>
        <w:t xml:space="preserve">– </w:t>
      </w:r>
      <w:bookmarkStart w:id="0" w:name="_Hlk232755465"/>
      <w:r>
        <w:rPr>
          <w:b/>
          <w:bCs/>
          <w:color w:val="c00000"/>
          <w:sz w:val="24"/>
          <w:szCs w:val="24"/>
        </w:rPr>
        <w:t>Mock Interview</w:t>
      </w:r>
      <w:bookmarkEnd w:id="0"/>
    </w:p>
    <w:p w14:paraId="54A62946">
      <w:pPr>
        <w:pStyle w:val="style0"/>
        <w:pBdr>
          <w:bottom w:val="single" w:sz="6" w:space="1" w:color="1f4e79"/>
        </w:pBdr>
        <w:spacing w:after="80"/>
        <w:jc w:val="center"/>
        <w:rPr/>
      </w:pPr>
    </w:p>
    <w:p w14:paraId="058A4843">
      <w:pPr>
        <w:pStyle w:val="style0"/>
        <w:spacing w:after="50"/>
        <w:rPr/>
      </w:pPr>
    </w:p>
    <w:tbl>
      <w:tblPr>
        <w:tblStyle w:val="style409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14:paraId="3E683DEA">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pPr>
              <w:pStyle w:val="style0"/>
              <w:rPr/>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pPr>
              <w:pStyle w:val="style0"/>
              <w:rPr/>
            </w:pPr>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pPr>
              <w:pStyle w:val="style0"/>
              <w:rPr/>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pPr>
              <w:pStyle w:val="style0"/>
              <w:rPr>
                <w:sz w:val="18"/>
                <w:szCs w:val="18"/>
              </w:rPr>
            </w:pPr>
            <w:r>
              <w:rPr>
                <w:sz w:val="18"/>
                <w:szCs w:val="18"/>
              </w:rPr>
              <w:t>Natural Language Processing</w:t>
            </w:r>
          </w:p>
        </w:tc>
      </w:tr>
      <w:tr w14:paraId="759B231E">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pPr>
              <w:pStyle w:val="style0"/>
              <w:rPr/>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pPr>
              <w:pStyle w:val="style0"/>
              <w:rPr/>
            </w:pPr>
            <w:r>
              <w:rPr>
                <w:sz w:val="18"/>
                <w:szCs w:val="18"/>
              </w:rPr>
              <w:t>CO</w:t>
            </w:r>
            <w:r>
              <w:rPr>
                <w:sz w:val="18"/>
                <w:szCs w:val="18"/>
              </w:rPr>
              <w:t>5</w:t>
            </w:r>
            <w:r>
              <w:rPr>
                <w:sz w:val="18"/>
                <w:szCs w:val="18"/>
              </w:rPr>
              <w:t xml:space="preserve"> – </w:t>
            </w:r>
            <w:r>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pPr>
              <w:pStyle w:val="style0"/>
              <w:rPr/>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pPr>
              <w:pStyle w:val="style0"/>
              <w:rPr/>
            </w:pPr>
            <w:r>
              <w:rPr>
                <w:sz w:val="18"/>
                <w:szCs w:val="18"/>
              </w:rPr>
              <w:t xml:space="preserve">Assessment Tool </w:t>
            </w:r>
            <w:r>
              <w:rPr>
                <w:sz w:val="18"/>
                <w:szCs w:val="18"/>
              </w:rPr>
              <w:t>3</w:t>
            </w:r>
            <w:r>
              <w:rPr>
                <w:sz w:val="18"/>
                <w:szCs w:val="18"/>
              </w:rPr>
              <w:t xml:space="preserve"> </w:t>
            </w:r>
            <w:r>
              <w:rPr>
                <w:sz w:val="18"/>
                <w:szCs w:val="18"/>
              </w:rPr>
              <w:t>–</w:t>
            </w:r>
            <w:r>
              <w:rPr>
                <w:sz w:val="18"/>
                <w:szCs w:val="18"/>
              </w:rPr>
              <w:t xml:space="preserve"> </w:t>
            </w:r>
            <w:r>
              <w:rPr>
                <w:sz w:val="18"/>
                <w:szCs w:val="18"/>
              </w:rPr>
              <w:t>Mock Interview</w:t>
            </w:r>
          </w:p>
        </w:tc>
      </w:tr>
      <w:tr w14:paraId="6DF844AE">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pPr>
              <w:pStyle w:val="style0"/>
              <w:rPr/>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pPr>
              <w:pStyle w:val="style0"/>
              <w:rPr/>
            </w:pPr>
            <w:r>
              <w:rPr>
                <w:sz w:val="18"/>
                <w:szCs w:val="18"/>
              </w:rPr>
              <w:t>3</w:t>
            </w:r>
            <w:r>
              <w:rPr>
                <w:sz w:val="18"/>
                <w:szCs w:val="18"/>
              </w:rPr>
              <w:t>0</w:t>
            </w:r>
            <w:r>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pPr>
              <w:pStyle w:val="style0"/>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pPr>
              <w:pStyle w:val="style0"/>
              <w:rPr/>
            </w:pPr>
          </w:p>
        </w:tc>
      </w:tr>
      <w:tr w14:paraId="1CB437B7">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pPr>
              <w:pStyle w:val="style0"/>
              <w:rPr/>
            </w:pPr>
            <w:r>
              <w:rPr>
                <w:b/>
                <w:bCs/>
                <w:color w:val="1f4e79"/>
                <w:sz w:val="18"/>
                <w:szCs w:val="18"/>
              </w:rPr>
              <w:t>CO</w:t>
            </w:r>
            <w:r>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pPr>
              <w:pStyle w:val="style0"/>
              <w:rPr/>
            </w:pPr>
            <w:r>
              <w:t>Implement semantic models using predicate logic, word sense disambiguation and validate information retrieval techniques</w:t>
            </w:r>
            <w:r>
              <w:t>. (BL-</w:t>
            </w:r>
            <w:r>
              <w:t>5</w:t>
            </w:r>
            <w:r>
              <w:t>)</w:t>
            </w:r>
          </w:p>
        </w:tc>
      </w:tr>
      <w:tr w14:paraId="16FD7F41">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pPr>
              <w:pStyle w:val="style0"/>
              <w:rPr/>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pPr>
              <w:pStyle w:val="style0"/>
              <w:rPr/>
            </w:pPr>
            <w:r>
              <w:rPr>
                <w:lang w:val="en-US"/>
              </w:rPr>
              <w:t xml:space="preserve">Mithlesh N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pPr>
              <w:pStyle w:val="style0"/>
              <w:rPr/>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pPr>
              <w:pStyle w:val="style0"/>
              <w:rPr/>
            </w:pPr>
            <w:r>
              <w:t>1924243</w:t>
            </w:r>
            <w:r>
              <w:rPr>
                <w:lang w:val="en-US"/>
              </w:rPr>
              <w:t>64</w:t>
            </w:r>
          </w:p>
        </w:tc>
      </w:tr>
      <w:tr w14:paraId="35A46646">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pPr>
              <w:pStyle w:val="style0"/>
              <w:rPr/>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pPr>
              <w:pStyle w:val="style0"/>
              <w:rPr/>
            </w:pPr>
            <w:r>
              <w:t>B.Tech AIDS / 3</w:t>
            </w:r>
            <w:r>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pPr>
              <w:pStyle w:val="style0"/>
              <w:rPr/>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pPr>
              <w:pStyle w:val="style0"/>
              <w:rPr/>
            </w:pPr>
            <w:r>
              <w:t>29/08/2026</w:t>
            </w:r>
          </w:p>
        </w:tc>
      </w:tr>
    </w:tbl>
    <w:p w14:paraId="7EF45814">
      <w:pPr>
        <w:pStyle w:val="style0"/>
        <w:spacing w:after="50"/>
        <w:rPr/>
      </w:pPr>
    </w:p>
    <w:tbl>
      <w:tblPr>
        <w:tblStyle w:val="style4099"/>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14:paraId="2BB561BD">
        <w:trPr/>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pPr>
              <w:pStyle w:val="style0"/>
              <w:rPr/>
            </w:pPr>
            <w:r>
              <w:rPr>
                <w:b/>
                <w:bCs/>
                <w:color w:val="c00000"/>
              </w:rPr>
              <w:t>Code of Conduct</w:t>
            </w:r>
          </w:p>
          <w:p w14:paraId="098E3472">
            <w:pPr>
              <w:pStyle w:val="style0"/>
              <w:spacing w:after="60"/>
              <w:rPr/>
            </w:pPr>
            <w:r>
              <w:rPr>
                <w:i/>
                <w:iCs/>
                <w:sz w:val="18"/>
                <w:szCs w:val="18"/>
              </w:rPr>
              <w:t xml:space="preserve">I </w:t>
            </w:r>
            <w:r>
              <w:rPr>
                <w:i/>
                <w:iCs/>
                <w:sz w:val="18"/>
                <w:szCs w:val="18"/>
              </w:rPr>
              <w:t>Abinesh H (192424387</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2F7EBA14">
            <w:pPr>
              <w:pStyle w:val="style0"/>
              <w:rPr/>
            </w:pPr>
            <w:r>
              <w:rPr>
                <w:sz w:val="18"/>
                <w:szCs w:val="18"/>
              </w:rPr>
              <w:t>Signature of the Student: ________</w:t>
            </w:r>
            <w:r>
              <w:rPr>
                <w:rFonts w:ascii="Arial" w:cs="Arial" w:eastAsia="Arial" w:hAnsi="Arial" w:hint="default"/>
                <w:b w:val="false"/>
                <w:bCs w:val="false"/>
                <w:i w:val="false"/>
                <w:iCs w:val="false"/>
                <w:color w:val="auto"/>
                <w:sz w:val="20"/>
                <w:szCs w:val="20"/>
                <w:highlight w:val="none"/>
                <w:vertAlign w:val="baseline"/>
                <w:em w:val="none"/>
                <w:lang w:val="en-US" w:eastAsia="en-IN"/>
              </w:rPr>
              <w:t>Mithlesh.N</w:t>
            </w:r>
            <w:r>
              <w:rPr>
                <w:rFonts w:ascii="Arial" w:cs="Arial" w:eastAsia="Arial" w:hAnsi="Arial" w:hint="default"/>
                <w:b w:val="false"/>
                <w:bCs w:val="false"/>
                <w:i w:val="false"/>
                <w:iCs w:val="false"/>
                <w:color w:val="auto"/>
                <w:sz w:val="20"/>
                <w:szCs w:val="20"/>
                <w:highlight w:val="none"/>
                <w:vertAlign w:val="baseline"/>
                <w:em w:val="none"/>
                <w:lang w:val="en-US" w:eastAsia="en-IN"/>
              </w:rPr>
              <w:t xml:space="preserve"> </w:t>
            </w:r>
            <w:r>
              <w:rPr>
                <w:sz w:val="18"/>
                <w:szCs w:val="18"/>
              </w:rPr>
              <w:t>________</w:t>
            </w:r>
          </w:p>
        </w:tc>
      </w:tr>
    </w:tbl>
    <w:p w14:paraId="68736CA5">
      <w:pPr>
        <w:pStyle w:val="style0"/>
        <w:spacing w:after="50"/>
        <w:rPr/>
      </w:pPr>
    </w:p>
    <w:tbl>
      <w:tblPr>
        <w:tblStyle w:val="style410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14:paraId="1988B3AE">
        <w:trPr/>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pPr>
              <w:pStyle w:val="style0"/>
              <w:rPr/>
            </w:pPr>
            <w:r>
              <w:rPr>
                <w:b/>
                <w:bCs/>
                <w:color w:val="c00000"/>
              </w:rPr>
              <w:t>Instructions</w:t>
            </w:r>
          </w:p>
          <w:p w14:paraId="5842B142">
            <w:pPr>
              <w:pStyle w:val="style0"/>
              <w:numPr>
                <w:ilvl w:val="0"/>
                <w:numId w:val="1"/>
              </w:numPr>
              <w:pBdr>
                <w:left w:val="nil"/>
                <w:right w:val="nil"/>
                <w:top w:val="nil"/>
                <w:bottom w:val="nil"/>
                <w:between w:val="nil"/>
              </w:pBdr>
              <w:rPr/>
            </w:pPr>
            <w:r>
              <w:t xml:space="preserve">Start the mock interview by entering the provided ChatGPT prompt exactly as given </w:t>
            </w:r>
            <w:r>
              <w:t xml:space="preserve">in the </w:t>
            </w:r>
            <w:r>
              <w:t>Annexure A</w:t>
            </w:r>
            <w:r>
              <w:t xml:space="preserve"> in the next page</w:t>
            </w:r>
            <w:r>
              <w:t>. Enter your Name and Register Number when requested.</w:t>
            </w:r>
          </w:p>
          <w:p w14:paraId="11970D41">
            <w:pPr>
              <w:pStyle w:val="style0"/>
              <w:numPr>
                <w:ilvl w:val="0"/>
                <w:numId w:val="1"/>
              </w:numPr>
              <w:pBdr>
                <w:left w:val="nil"/>
                <w:right w:val="nil"/>
                <w:top w:val="nil"/>
                <w:bottom w:val="nil"/>
                <w:between w:val="nil"/>
              </w:pBdr>
              <w:rPr/>
            </w:pPr>
            <w:r>
              <w:t>Answer all 10 interview questions independently and in your own words using mobile chatgpt voice. Do not copy content from external sources or use AI-generated responses during the interview.</w:t>
            </w:r>
          </w:p>
          <w:p w14:paraId="6AE4315B">
            <w:pPr>
              <w:pStyle w:val="style0"/>
              <w:numPr>
                <w:ilvl w:val="0"/>
                <w:numId w:val="1"/>
              </w:numPr>
              <w:pBdr>
                <w:left w:val="nil"/>
                <w:right w:val="nil"/>
                <w:top w:val="nil"/>
                <w:bottom w:val="nil"/>
                <w:between w:val="nil"/>
              </w:pBdr>
              <w:rPr/>
            </w:pPr>
            <w:r>
              <w:t>Provide detailed and meaningful answers with appropriate technical terminology, examples, and justifications wherever applicable. One-line answers may lead to lower scores.</w:t>
            </w:r>
          </w:p>
          <w:p w14:paraId="4F46597B">
            <w:pPr>
              <w:pStyle w:val="style0"/>
              <w:numPr>
                <w:ilvl w:val="0"/>
                <w:numId w:val="1"/>
              </w:numPr>
              <w:pBdr>
                <w:left w:val="nil"/>
                <w:right w:val="nil"/>
                <w:top w:val="nil"/>
                <w:bottom w:val="nil"/>
                <w:between w:val="nil"/>
              </w:pBdr>
              <w:rPr/>
            </w:pPr>
            <w:r>
              <w:t>Complete the interview in a single session. Ensure that all 10 questions are answered before requesting the final evaluation and assessment report.</w:t>
            </w:r>
          </w:p>
          <w:p w14:paraId="11234BEB">
            <w:pPr>
              <w:pStyle w:val="style0"/>
              <w:numPr>
                <w:ilvl w:val="0"/>
                <w:numId w:val="1"/>
              </w:numPr>
              <w:pBdr>
                <w:left w:val="nil"/>
                <w:right w:val="nil"/>
                <w:top w:val="nil"/>
                <w:bottom w:val="nil"/>
                <w:between w:val="nil"/>
              </w:pBdr>
              <w:rPr/>
            </w:pPr>
            <w:r>
              <w:t>Submit the final ChatGPT-generated report printout, including the interview questions, your responses, question-wise rubric evaluation, and the Student Average Final Mark, as proof of completion.</w:t>
            </w:r>
            <w:r>
              <w:t xml:space="preserve"> </w:t>
            </w:r>
          </w:p>
          <w:p w14:paraId="25B7DC3C">
            <w:pPr>
              <w:pStyle w:val="style0"/>
              <w:numPr>
                <w:ilvl w:val="0"/>
                <w:numId w:val="1"/>
              </w:numPr>
              <w:pBdr>
                <w:left w:val="nil"/>
                <w:right w:val="nil"/>
                <w:top w:val="nil"/>
                <w:bottom w:val="nil"/>
                <w:between w:val="nil"/>
              </w:pBdr>
              <w:rPr/>
            </w:pPr>
            <w:r>
              <w:t xml:space="preserve">Duration: </w:t>
            </w:r>
            <w:r>
              <w:t>30</w:t>
            </w:r>
            <w:r>
              <w:t xml:space="preserve"> minutes.</w:t>
            </w:r>
          </w:p>
        </w:tc>
      </w:tr>
    </w:tbl>
    <w:p w14:paraId="2C61D16F">
      <w:pPr>
        <w:pStyle w:val="style0"/>
        <w:spacing w:after="50"/>
        <w:rPr/>
      </w:pPr>
    </w:p>
    <w:tbl>
      <w:tblPr>
        <w:tblStyle w:val="style4101"/>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14:paraId="688DB243">
        <w:trPr/>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pPr>
              <w:pStyle w:val="style0"/>
              <w:jc w:val="center"/>
              <w:rPr>
                <w:b/>
                <w:color w:val="ffffff"/>
                <w:sz w:val="16"/>
                <w:szCs w:val="16"/>
              </w:rPr>
            </w:pPr>
            <w:r>
              <w:rPr>
                <w:b/>
                <w:color w:val="ffffff"/>
                <w:sz w:val="16"/>
                <w:szCs w:val="16"/>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pPr>
              <w:pStyle w:val="style0"/>
              <w:jc w:val="center"/>
              <w:rPr>
                <w:b/>
                <w:color w:val="ffffff"/>
                <w:sz w:val="16"/>
                <w:szCs w:val="16"/>
              </w:rPr>
            </w:pPr>
            <w:r>
              <w:rPr>
                <w:b/>
                <w:color w:val="ffffff"/>
                <w:sz w:val="16"/>
                <w:szCs w:val="16"/>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pPr>
              <w:pStyle w:val="style0"/>
              <w:jc w:val="center"/>
              <w:rPr>
                <w:b/>
                <w:color w:val="ffffff"/>
                <w:sz w:val="16"/>
                <w:szCs w:val="16"/>
              </w:rPr>
            </w:pPr>
            <w:r>
              <w:rPr>
                <w:b/>
                <w:color w:val="ffffff"/>
                <w:sz w:val="16"/>
                <w:szCs w:val="16"/>
              </w:rPr>
              <w:t>Question No.</w:t>
            </w:r>
          </w:p>
        </w:tc>
      </w:tr>
      <w:tr w14:paraId="7F861A54">
        <w:tblPrEx/>
        <w:trPr/>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pPr>
              <w:pStyle w:val="style0"/>
              <w:rPr>
                <w:sz w:val="16"/>
                <w:szCs w:val="16"/>
              </w:rPr>
            </w:pPr>
            <w:r>
              <w:rPr>
                <w:sz w:val="16"/>
                <w:szCs w:val="16"/>
              </w:rPr>
              <w:t>Discourse &amp; Reference Resolution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pPr>
              <w:pStyle w:val="style0"/>
              <w:jc w:val="both"/>
              <w:rPr>
                <w:sz w:val="16"/>
                <w:szCs w:val="16"/>
              </w:rPr>
            </w:pPr>
            <w:r>
              <w:rPr>
                <w:sz w:val="16"/>
                <w:szCs w:val="16"/>
              </w:rPr>
              <w:t>Understanding discourse, anaphora resolution, reference tracking, and contextual interpretation in text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pPr>
              <w:pStyle w:val="style0"/>
              <w:jc w:val="center"/>
              <w:rPr>
                <w:sz w:val="16"/>
                <w:szCs w:val="16"/>
              </w:rPr>
            </w:pPr>
            <w:r>
              <w:rPr>
                <w:sz w:val="16"/>
                <w:szCs w:val="16"/>
              </w:rPr>
              <w:t>Q1</w:t>
            </w:r>
          </w:p>
        </w:tc>
      </w:tr>
      <w:tr w14:paraId="19AD49AD">
        <w:tblPrEx/>
        <w:trPr/>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pPr>
              <w:pStyle w:val="style0"/>
              <w:rPr>
                <w:sz w:val="16"/>
                <w:szCs w:val="16"/>
              </w:rPr>
            </w:pPr>
            <w:r>
              <w:rPr>
                <w:sz w:val="16"/>
                <w:szCs w:val="16"/>
              </w:rPr>
              <w:t>Text Coherence &amp;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pPr>
              <w:pStyle w:val="style0"/>
              <w:jc w:val="both"/>
              <w:rPr>
                <w:sz w:val="16"/>
                <w:szCs w:val="16"/>
              </w:rPr>
            </w:pPr>
            <w:r>
              <w:rPr>
                <w:sz w:val="16"/>
                <w:szCs w:val="16"/>
              </w:rPr>
              <w:t>Analyzing coherence relations, discourse organization, and maintaining meaningful text flow</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pPr>
              <w:pStyle w:val="style0"/>
              <w:jc w:val="center"/>
              <w:rPr>
                <w:sz w:val="16"/>
                <w:szCs w:val="16"/>
              </w:rPr>
            </w:pPr>
            <w:r>
              <w:rPr>
                <w:sz w:val="16"/>
                <w:szCs w:val="16"/>
              </w:rPr>
              <w:t>Q2</w:t>
            </w:r>
          </w:p>
        </w:tc>
      </w:tr>
      <w:tr w14:paraId="5D86FC97">
        <w:tblPrEx/>
        <w:trPr/>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pPr>
              <w:pStyle w:val="style0"/>
              <w:rPr>
                <w:sz w:val="16"/>
                <w:szCs w:val="16"/>
              </w:rPr>
            </w:pPr>
            <w:r>
              <w:rPr>
                <w:sz w:val="16"/>
                <w:szCs w:val="16"/>
              </w:rPr>
              <w:t>Dialog Acts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pPr>
              <w:pStyle w:val="style0"/>
              <w:jc w:val="both"/>
              <w:rPr>
                <w:sz w:val="16"/>
                <w:szCs w:val="16"/>
              </w:rPr>
            </w:pPr>
            <w:r>
              <w:rPr>
                <w:sz w:val="16"/>
                <w:szCs w:val="16"/>
              </w:rPr>
              <w:t>Identifying dialog acts, speaker intentions, and conversational meaning</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pPr>
              <w:pStyle w:val="style0"/>
              <w:jc w:val="center"/>
              <w:rPr>
                <w:sz w:val="16"/>
                <w:szCs w:val="16"/>
              </w:rPr>
            </w:pPr>
            <w:r>
              <w:rPr>
                <w:sz w:val="16"/>
                <w:szCs w:val="16"/>
              </w:rPr>
              <w:t>Q3</w:t>
            </w:r>
          </w:p>
        </w:tc>
      </w:tr>
      <w:tr w14:paraId="495ED47E">
        <w:tblPrEx/>
        <w:trPr/>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F568307">
            <w:pPr>
              <w:pStyle w:val="style0"/>
              <w:rPr>
                <w:sz w:val="16"/>
                <w:szCs w:val="16"/>
              </w:rPr>
            </w:pPr>
            <w:r>
              <w:rPr>
                <w:sz w:val="16"/>
                <w:szCs w:val="16"/>
              </w:rPr>
              <w:t>Dialog and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4EDA3E5">
            <w:pPr>
              <w:pStyle w:val="style0"/>
              <w:jc w:val="both"/>
              <w:rPr>
                <w:sz w:val="16"/>
                <w:szCs w:val="16"/>
              </w:rPr>
            </w:pPr>
            <w:r>
              <w:rPr>
                <w:sz w:val="16"/>
                <w:szCs w:val="16"/>
              </w:rPr>
              <w:t>Architecture, components, and working of conversational agents/chatbots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B567E1">
            <w:pPr>
              <w:pStyle w:val="style0"/>
              <w:jc w:val="center"/>
              <w:rPr>
                <w:sz w:val="16"/>
                <w:szCs w:val="16"/>
              </w:rPr>
            </w:pPr>
            <w:r>
              <w:rPr>
                <w:sz w:val="16"/>
                <w:szCs w:val="16"/>
              </w:rPr>
              <w:t>Q4</w:t>
            </w:r>
          </w:p>
        </w:tc>
      </w:tr>
      <w:tr w14:paraId="52367FF7">
        <w:tblPrEx/>
        <w:trPr/>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0DDF931">
            <w:pPr>
              <w:pStyle w:val="style0"/>
              <w:rPr>
                <w:sz w:val="16"/>
                <w:szCs w:val="16"/>
              </w:rPr>
            </w:pPr>
            <w:r>
              <w:rPr>
                <w:sz w:val="16"/>
                <w:szCs w:val="16"/>
              </w:rPr>
              <w:t>Language Generation Architecture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EAD86F1">
            <w:pPr>
              <w:pStyle w:val="style0"/>
              <w:jc w:val="both"/>
              <w:rPr>
                <w:sz w:val="16"/>
                <w:szCs w:val="16"/>
              </w:rPr>
            </w:pPr>
            <w:r>
              <w:rPr>
                <w:sz w:val="16"/>
                <w:szCs w:val="16"/>
              </w:rPr>
              <w:t>Stages of Natural Language Generation (NLG), pipeline architecture, and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1EC9F4">
            <w:pPr>
              <w:pStyle w:val="style0"/>
              <w:jc w:val="center"/>
              <w:rPr>
                <w:sz w:val="16"/>
                <w:szCs w:val="16"/>
              </w:rPr>
            </w:pPr>
            <w:r>
              <w:rPr>
                <w:sz w:val="16"/>
                <w:szCs w:val="16"/>
              </w:rPr>
              <w:t>Q5</w:t>
            </w:r>
          </w:p>
        </w:tc>
      </w:tr>
      <w:tr w14:paraId="08C740AB">
        <w:tblPrEx/>
        <w:trPr/>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8AD1BF8">
            <w:pPr>
              <w:pStyle w:val="style0"/>
              <w:rPr>
                <w:rFonts w:ascii="Calibri" w:cs="Calibri" w:hAnsi="Calibri"/>
                <w:color w:val="000000"/>
                <w:sz w:val="16"/>
                <w:szCs w:val="16"/>
              </w:rPr>
            </w:pPr>
            <w:r>
              <w:rPr>
                <w:sz w:val="16"/>
                <w:szCs w:val="16"/>
              </w:rPr>
              <w:t>Surface Realization &amp; Discourse Planning</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416BAF4">
            <w:pPr>
              <w:pStyle w:val="style0"/>
              <w:jc w:val="both"/>
              <w:rPr>
                <w:rFonts w:ascii="Calibri" w:cs="Calibri" w:hAnsi="Calibri"/>
                <w:color w:val="000000"/>
                <w:sz w:val="16"/>
                <w:szCs w:val="16"/>
              </w:rPr>
            </w:pPr>
            <w:r>
              <w:rPr>
                <w:sz w:val="16"/>
                <w:szCs w:val="16"/>
              </w:rPr>
              <w:t>Transforming semantic representations into grammatically correct sentences and planning discourse</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0F15E2">
            <w:pPr>
              <w:pStyle w:val="style0"/>
              <w:jc w:val="center"/>
              <w:rPr>
                <w:sz w:val="16"/>
                <w:szCs w:val="16"/>
              </w:rPr>
            </w:pPr>
            <w:r>
              <w:rPr>
                <w:sz w:val="16"/>
                <w:szCs w:val="16"/>
              </w:rPr>
              <w:t>Q6</w:t>
            </w:r>
          </w:p>
        </w:tc>
      </w:tr>
      <w:tr w14:paraId="2865FD17">
        <w:tblPrEx/>
        <w:trPr/>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AEC4EE6">
            <w:pPr>
              <w:pStyle w:val="style0"/>
              <w:rPr>
                <w:rFonts w:ascii="Calibri" w:cs="Calibri" w:hAnsi="Calibri"/>
                <w:color w:val="000000"/>
                <w:sz w:val="16"/>
                <w:szCs w:val="16"/>
              </w:rPr>
            </w:pPr>
            <w:r>
              <w:rPr>
                <w:sz w:val="16"/>
                <w:szCs w:val="16"/>
              </w:rPr>
              <w:t>Machine Translation – Transfer Approach</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69B9A6E">
            <w:pPr>
              <w:pStyle w:val="style0"/>
              <w:jc w:val="both"/>
              <w:rPr>
                <w:rFonts w:ascii="Calibri" w:cs="Calibri" w:hAnsi="Calibri"/>
                <w:color w:val="000000"/>
                <w:sz w:val="16"/>
                <w:szCs w:val="16"/>
              </w:rPr>
            </w:pPr>
            <w:r>
              <w:rPr>
                <w:sz w:val="16"/>
                <w:szCs w:val="16"/>
              </w:rPr>
              <w:t>Translation process using transfer-based methods and practical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A8055BC">
            <w:pPr>
              <w:pStyle w:val="style0"/>
              <w:jc w:val="center"/>
              <w:rPr>
                <w:sz w:val="16"/>
                <w:szCs w:val="16"/>
              </w:rPr>
            </w:pPr>
            <w:r>
              <w:rPr>
                <w:sz w:val="16"/>
                <w:szCs w:val="16"/>
              </w:rPr>
              <w:t>Q7</w:t>
            </w:r>
          </w:p>
        </w:tc>
      </w:tr>
      <w:tr w14:paraId="3F55695B">
        <w:tblPrEx/>
        <w:trPr/>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F815620">
            <w:pPr>
              <w:pStyle w:val="style0"/>
              <w:rPr>
                <w:rFonts w:ascii="Calibri" w:cs="Calibri" w:hAnsi="Calibri"/>
                <w:color w:val="000000"/>
                <w:sz w:val="16"/>
                <w:szCs w:val="16"/>
              </w:rPr>
            </w:pPr>
            <w:r>
              <w:rPr>
                <w:sz w:val="16"/>
                <w:szCs w:val="16"/>
              </w:rPr>
              <w:t>Machine Translation – Interlingua Approach</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FD20BC6">
            <w:pPr>
              <w:pStyle w:val="style0"/>
              <w:jc w:val="both"/>
              <w:rPr>
                <w:rFonts w:ascii="Calibri" w:cs="Calibri" w:hAnsi="Calibri"/>
                <w:color w:val="000000"/>
                <w:sz w:val="16"/>
                <w:szCs w:val="16"/>
              </w:rPr>
            </w:pPr>
            <w:r>
              <w:rPr>
                <w:sz w:val="16"/>
                <w:szCs w:val="16"/>
              </w:rPr>
              <w:t>Language-independent representation and multilingual translation framework</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81A9866">
            <w:pPr>
              <w:pStyle w:val="style0"/>
              <w:jc w:val="center"/>
              <w:rPr>
                <w:sz w:val="16"/>
                <w:szCs w:val="16"/>
              </w:rPr>
            </w:pPr>
            <w:r>
              <w:rPr>
                <w:sz w:val="16"/>
                <w:szCs w:val="16"/>
              </w:rPr>
              <w:t>Q8</w:t>
            </w:r>
          </w:p>
        </w:tc>
      </w:tr>
      <w:tr w14:paraId="0163F4A0">
        <w:tblPrEx/>
        <w:trPr/>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2F804DF">
            <w:pPr>
              <w:pStyle w:val="style0"/>
              <w:rPr>
                <w:rFonts w:ascii="Calibri" w:cs="Calibri" w:hAnsi="Calibri"/>
                <w:color w:val="000000"/>
                <w:sz w:val="16"/>
                <w:szCs w:val="16"/>
              </w:rPr>
            </w:pPr>
            <w:r>
              <w:rPr>
                <w:sz w:val="16"/>
                <w:szCs w:val="16"/>
              </w:rPr>
              <w:t>Statistical Approaches in NLP</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FDFC36B">
            <w:pPr>
              <w:pStyle w:val="style0"/>
              <w:jc w:val="both"/>
              <w:rPr>
                <w:rFonts w:ascii="Calibri" w:cs="Calibri" w:hAnsi="Calibri"/>
                <w:color w:val="000000"/>
                <w:sz w:val="16"/>
                <w:szCs w:val="16"/>
              </w:rPr>
            </w:pPr>
            <w:r>
              <w:rPr>
                <w:sz w:val="16"/>
                <w:szCs w:val="16"/>
              </w:rPr>
              <w:t>Statistical language models, probability-based language generation, and machine translation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658A2A2">
            <w:pPr>
              <w:pStyle w:val="style0"/>
              <w:jc w:val="center"/>
              <w:rPr>
                <w:sz w:val="16"/>
                <w:szCs w:val="16"/>
              </w:rPr>
            </w:pPr>
            <w:r>
              <w:rPr>
                <w:sz w:val="16"/>
                <w:szCs w:val="16"/>
              </w:rPr>
              <w:t>Q9</w:t>
            </w:r>
          </w:p>
        </w:tc>
      </w:tr>
      <w:tr w14:paraId="3FCC34FB">
        <w:tblPrEx/>
        <w:trPr/>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C47B766">
            <w:pPr>
              <w:pStyle w:val="style0"/>
              <w:rPr>
                <w:rFonts w:ascii="Calibri" w:cs="Calibri" w:hAnsi="Calibri"/>
                <w:color w:val="000000"/>
                <w:sz w:val="16"/>
                <w:szCs w:val="16"/>
              </w:rPr>
            </w:pPr>
            <w:r>
              <w:rPr>
                <w:sz w:val="16"/>
                <w:szCs w:val="16"/>
              </w:rPr>
              <w:t>Integrated Case Study (Analytical &amp; Problem Solving)</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6538E9B">
            <w:pPr>
              <w:pStyle w:val="style0"/>
              <w:jc w:val="both"/>
              <w:rPr>
                <w:rFonts w:ascii="Calibri" w:cs="Calibri" w:hAnsi="Calibri"/>
                <w:color w:val="000000"/>
                <w:sz w:val="16"/>
                <w:szCs w:val="16"/>
              </w:rPr>
            </w:pPr>
            <w:r>
              <w:rPr>
                <w:sz w:val="16"/>
                <w:szCs w:val="16"/>
              </w:rPr>
              <w:t>Real-world scenario involving discourse analysis, conversational agents, language generation, and machine translation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E92C63F">
            <w:pPr>
              <w:pStyle w:val="style0"/>
              <w:jc w:val="center"/>
              <w:rPr>
                <w:sz w:val="16"/>
                <w:szCs w:val="16"/>
              </w:rPr>
            </w:pPr>
            <w:r>
              <w:rPr>
                <w:sz w:val="16"/>
                <w:szCs w:val="16"/>
              </w:rPr>
              <w:t>Q10</w:t>
            </w:r>
          </w:p>
        </w:tc>
      </w:tr>
    </w:tbl>
    <w:p w14:paraId="396EC67C">
      <w:pPr>
        <w:pStyle w:val="style0"/>
        <w:spacing w:after="50"/>
        <w:rPr/>
      </w:pPr>
    </w:p>
    <w:p w14:paraId="7243CAFF">
      <w:pPr>
        <w:pStyle w:val="style0"/>
        <w:spacing w:after="50"/>
        <w:rPr/>
      </w:pPr>
    </w:p>
    <w:p w14:paraId="69C161AE">
      <w:pPr>
        <w:pStyle w:val="style0"/>
        <w:pBdr>
          <w:bottom w:val="single" w:sz="4" w:space="1" w:color="c00000"/>
        </w:pBdr>
        <w:spacing w:before="80" w:after="40"/>
        <w:rPr/>
      </w:pPr>
      <w:r>
        <w:rPr>
          <w:b/>
          <w:bCs/>
          <w:color w:val="c00000"/>
          <w:sz w:val="22"/>
          <w:szCs w:val="22"/>
        </w:rPr>
        <w:t xml:space="preserve">Annexure A – </w:t>
      </w:r>
      <w:r>
        <w:rPr>
          <w:b/>
          <w:bCs/>
          <w:color w:val="c00000"/>
          <w:sz w:val="22"/>
          <w:szCs w:val="22"/>
        </w:rPr>
        <w:t>Mock Interview</w:t>
      </w:r>
    </w:p>
    <w:p w14:paraId="6E314678">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CHATGPT PROMPT: copy and paste in your chatgpt</w:t>
      </w:r>
    </w:p>
    <w:p w14:paraId="0713793C">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MOCK INTERVIEW ASSESSMENT – NLP (Language Generation and Discourse Analysis)</w:t>
      </w:r>
    </w:p>
    <w:p w14:paraId="111EBA35">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Act as an expert Technical Interview Panel for Computer Science and Engineering students.</w:t>
      </w:r>
    </w:p>
    <w:p w14:paraId="62DA3AB3">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Interview Domain:</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Language Generation and Discourse Analysis</w:t>
      </w:r>
    </w:p>
    <w:p w14:paraId="690ACEC0">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Topics:</w:t>
      </w:r>
    </w:p>
    <w:p w14:paraId="5EAA80E7">
      <w:pPr>
        <w:pStyle w:val="style0"/>
        <w:numPr>
          <w:ilvl w:val="0"/>
          <w:numId w:val="29"/>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Discourse</w:t>
      </w:r>
    </w:p>
    <w:p w14:paraId="4E200000">
      <w:pPr>
        <w:pStyle w:val="style0"/>
        <w:numPr>
          <w:ilvl w:val="0"/>
          <w:numId w:val="29"/>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Reference Resolution</w:t>
      </w:r>
    </w:p>
    <w:p w14:paraId="3CACD0EC">
      <w:pPr>
        <w:pStyle w:val="style0"/>
        <w:numPr>
          <w:ilvl w:val="0"/>
          <w:numId w:val="29"/>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Text Coherence</w:t>
      </w:r>
    </w:p>
    <w:p w14:paraId="4CD7CE2B">
      <w:pPr>
        <w:pStyle w:val="style0"/>
        <w:numPr>
          <w:ilvl w:val="0"/>
          <w:numId w:val="29"/>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Discourse Structure</w:t>
      </w:r>
    </w:p>
    <w:p w14:paraId="0E0D18B2">
      <w:pPr>
        <w:pStyle w:val="style0"/>
        <w:numPr>
          <w:ilvl w:val="0"/>
          <w:numId w:val="29"/>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Coherence</w:t>
      </w:r>
    </w:p>
    <w:p w14:paraId="27792CAC">
      <w:pPr>
        <w:pStyle w:val="style0"/>
        <w:numPr>
          <w:ilvl w:val="0"/>
          <w:numId w:val="29"/>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Dialog and Conversational Agents</w:t>
      </w:r>
    </w:p>
    <w:p w14:paraId="6EB38B50">
      <w:pPr>
        <w:pStyle w:val="style0"/>
        <w:numPr>
          <w:ilvl w:val="0"/>
          <w:numId w:val="29"/>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Dialog Acts</w:t>
      </w:r>
    </w:p>
    <w:p w14:paraId="78F46B2E">
      <w:pPr>
        <w:pStyle w:val="style0"/>
        <w:numPr>
          <w:ilvl w:val="0"/>
          <w:numId w:val="29"/>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Interpretation</w:t>
      </w:r>
    </w:p>
    <w:p w14:paraId="53C0ABEF">
      <w:pPr>
        <w:pStyle w:val="style0"/>
        <w:numPr>
          <w:ilvl w:val="0"/>
          <w:numId w:val="29"/>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Language Generation</w:t>
      </w:r>
    </w:p>
    <w:p w14:paraId="2190E324">
      <w:pPr>
        <w:pStyle w:val="style0"/>
        <w:numPr>
          <w:ilvl w:val="0"/>
          <w:numId w:val="29"/>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Architecture</w:t>
      </w:r>
    </w:p>
    <w:p w14:paraId="4E66A475">
      <w:pPr>
        <w:pStyle w:val="style0"/>
        <w:numPr>
          <w:ilvl w:val="0"/>
          <w:numId w:val="29"/>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Surface Realization</w:t>
      </w:r>
    </w:p>
    <w:p w14:paraId="52C0082D">
      <w:pPr>
        <w:pStyle w:val="style0"/>
        <w:numPr>
          <w:ilvl w:val="0"/>
          <w:numId w:val="29"/>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Discourse Planning</w:t>
      </w:r>
    </w:p>
    <w:p w14:paraId="2C0680DD">
      <w:pPr>
        <w:pStyle w:val="style0"/>
        <w:numPr>
          <w:ilvl w:val="0"/>
          <w:numId w:val="29"/>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Machine Translation</w:t>
      </w:r>
    </w:p>
    <w:p w14:paraId="108A61F3">
      <w:pPr>
        <w:pStyle w:val="style0"/>
        <w:numPr>
          <w:ilvl w:val="0"/>
          <w:numId w:val="29"/>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Transfer Metaphor</w:t>
      </w:r>
    </w:p>
    <w:p w14:paraId="27DC5B94">
      <w:pPr>
        <w:pStyle w:val="style0"/>
        <w:numPr>
          <w:ilvl w:val="0"/>
          <w:numId w:val="29"/>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Interlingua</w:t>
      </w:r>
    </w:p>
    <w:p w14:paraId="4BB20E5D">
      <w:pPr>
        <w:pStyle w:val="style0"/>
        <w:numPr>
          <w:ilvl w:val="0"/>
          <w:numId w:val="29"/>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Statistical Approaches</w:t>
      </w:r>
    </w:p>
    <w:p w14:paraId="08DDD836">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Interview Instructions:</w:t>
      </w:r>
    </w:p>
    <w:p w14:paraId="41BC3B9A">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Step 1:</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Ask the student to enter:</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Student Name:</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Register Number:</w:t>
      </w:r>
    </w:p>
    <w:p w14:paraId="6D474E52">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Step 2:</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Conduct a technical interview consisting of exactly 10 questions.</w:t>
      </w:r>
    </w:p>
    <w:p w14:paraId="639495A6">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Rules:</w:t>
      </w:r>
    </w:p>
    <w:p w14:paraId="563DF6DE">
      <w:pPr>
        <w:pStyle w:val="style0"/>
        <w:numPr>
          <w:ilvl w:val="0"/>
          <w:numId w:val="30"/>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Ask only one question at a time.</w:t>
      </w:r>
    </w:p>
    <w:p w14:paraId="22347C44">
      <w:pPr>
        <w:pStyle w:val="style0"/>
        <w:numPr>
          <w:ilvl w:val="0"/>
          <w:numId w:val="30"/>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Wait for the student's response.</w:t>
      </w:r>
    </w:p>
    <w:p w14:paraId="528FF978">
      <w:pPr>
        <w:pStyle w:val="style0"/>
        <w:numPr>
          <w:ilvl w:val="0"/>
          <w:numId w:val="30"/>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Ask conceptual, analytical, application-based, and problem-solving questions.</w:t>
      </w:r>
    </w:p>
    <w:p w14:paraId="78625658">
      <w:pPr>
        <w:pStyle w:val="style0"/>
        <w:numPr>
          <w:ilvl w:val="0"/>
          <w:numId w:val="30"/>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Include at least:</w:t>
      </w:r>
    </w:p>
    <w:p w14:paraId="6F97616E">
      <w:pPr>
        <w:pStyle w:val="style0"/>
        <w:numPr>
          <w:ilvl w:val="1"/>
          <w:numId w:val="30"/>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2 questions on Discourse and Coherence</w:t>
      </w:r>
    </w:p>
    <w:p w14:paraId="1D81B5B8">
      <w:pPr>
        <w:pStyle w:val="style0"/>
        <w:numPr>
          <w:ilvl w:val="1"/>
          <w:numId w:val="30"/>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2 questions on Conversational Agents and Dialog Acts</w:t>
      </w:r>
    </w:p>
    <w:p w14:paraId="142517F5">
      <w:pPr>
        <w:pStyle w:val="style0"/>
        <w:numPr>
          <w:ilvl w:val="1"/>
          <w:numId w:val="30"/>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2 questions on Language Generation</w:t>
      </w:r>
    </w:p>
    <w:p w14:paraId="6E14C9C0">
      <w:pPr>
        <w:pStyle w:val="style0"/>
        <w:numPr>
          <w:ilvl w:val="1"/>
          <w:numId w:val="30"/>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2 questions on Machine Translation</w:t>
      </w:r>
    </w:p>
    <w:p w14:paraId="2E8CA9FC">
      <w:pPr>
        <w:pStyle w:val="style0"/>
        <w:numPr>
          <w:ilvl w:val="1"/>
          <w:numId w:val="30"/>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2 analytical or scenario-based questions</w:t>
      </w:r>
    </w:p>
    <w:p w14:paraId="6561FD4A">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Step 3:</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Store every question and answer.</w:t>
      </w:r>
    </w:p>
    <w:p w14:paraId="7B3EEA6D">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Step 4:</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After Question 10, evaluate the student using the following rubric.</w:t>
      </w:r>
    </w:p>
    <w:p w14:paraId="37B4630A">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RUBRIC</w:t>
      </w:r>
    </w:p>
    <w:p w14:paraId="1E4851D3">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Technical Knowledge (25)</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Level 4:</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Demonstrates strong and accurate subject knowledge with in-depth understanding</w:t>
      </w:r>
    </w:p>
    <w:p w14:paraId="5777C14D">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3:</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Shows good knowledge with minor gaps</w:t>
      </w:r>
    </w:p>
    <w:p w14:paraId="283F82E9">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2:</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Basic knowledge with noticeable errors</w:t>
      </w:r>
    </w:p>
    <w:p w14:paraId="278DF99D">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1:</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Lacks fundamental technical knowledge</w:t>
      </w:r>
    </w:p>
    <w:p w14:paraId="0CADD521">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Problem Solving (25)</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Level 4:</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Solves problems logically and applies concepts effectively in real scenarios</w:t>
      </w:r>
    </w:p>
    <w:p w14:paraId="03D60558">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3:</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Applies concepts with moderate accuracy</w:t>
      </w:r>
    </w:p>
    <w:p w14:paraId="4497B6D8">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2:</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Limited problem-solving ability; requires guidance</w:t>
      </w:r>
    </w:p>
    <w:p w14:paraId="0B4E46F3">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1:</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Unable to solve or apply concepts</w:t>
      </w:r>
    </w:p>
    <w:p w14:paraId="5504A0E2">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Analytical Thinking (20)</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Level 4:</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Analyzes questions critically and provides well-structured logical answers</w:t>
      </w:r>
    </w:p>
    <w:p w14:paraId="2D9CD851">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3:</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Provides reasonable analysis with some structure</w:t>
      </w:r>
    </w:p>
    <w:p w14:paraId="75236993">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2:</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Superficial or partially structured responses</w:t>
      </w:r>
    </w:p>
    <w:p w14:paraId="6A96178C">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1:</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No analytical thinking demonstrated</w:t>
      </w:r>
    </w:p>
    <w:p w14:paraId="1B124C79">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Communication (15)</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Level 4:</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Communicates clearly, confidently and professionally using appropriate terminology</w:t>
      </w:r>
    </w:p>
    <w:p w14:paraId="280C860A">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3:</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Communicates well with minor hesitation</w:t>
      </w:r>
    </w:p>
    <w:p w14:paraId="037EFD6F">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2:</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Communication lacks clarity or confidence</w:t>
      </w:r>
    </w:p>
    <w:p w14:paraId="39CD4FF6">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1:</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Unable to communicate effectively</w:t>
      </w:r>
    </w:p>
    <w:p w14:paraId="14815288">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Confidence (15)</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Level 4:</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Displays high confidence, positive attitude and professional behavior throughout</w:t>
      </w:r>
    </w:p>
    <w:p w14:paraId="4047EDCB">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3:</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Shows good confidence with minor issues</w:t>
      </w:r>
    </w:p>
    <w:p w14:paraId="227A5C0A">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2:</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Low confidence and inconsistent behavior</w:t>
      </w:r>
    </w:p>
    <w:p w14:paraId="4B29B690">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1:</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Lacks confidence and professionalism</w:t>
      </w:r>
    </w:p>
    <w:p w14:paraId="1A4D7E5E">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MARK CALCULATION</w:t>
      </w:r>
    </w:p>
    <w:p w14:paraId="29F59DA3">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4 = 100% of weightage</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Level 3 = 75% of weightage</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Level 2 = 50% of weightage</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Level 1 = 25% of weightage</w:t>
      </w:r>
    </w:p>
    <w:p w14:paraId="4EAD469D">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Technical Knowledge = 25 marks</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Problem Solving = 25 marks</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Analytical Thinking = 20 marks</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Communication = 15 marks</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Confidence = 15 marks</w:t>
      </w:r>
    </w:p>
    <w:p w14:paraId="687ACB0D">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Calculate:</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Final Score = Sum of all rubric scores</w:t>
      </w:r>
    </w:p>
    <w:p w14:paraId="49CC9FA4">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Step 5:</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Generate the final report in the exact format below.</w:t>
      </w:r>
    </w:p>
    <w:p w14:paraId="4A154253">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pict>
          <v:rect id="1026" fillcolor="#a0a0a0" stroked="f" style="margin-left:0.0pt;margin-top:0.0pt;width:0.0pt;height:1.5pt;mso-wrap-distance-left:0.0pt;mso-wrap-distance-right:0.0pt;visibility:visible;" o:hr="t" o:hralign="center" o:hrstd="t">
            <v:stroke on="f"/>
            <v:fill/>
          </v:rect>
        </w:pict>
      </w:r>
    </w:p>
    <w:p w14:paraId="2C9E4BA3">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MOCK INTERVIEW ASSESSMENT REPORT</w:t>
      </w:r>
    </w:p>
    <w:p w14:paraId="4FC86BC1">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Student Name:</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Register Number:</w:t>
      </w:r>
    </w:p>
    <w:p w14:paraId="56DAA626">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INTERVIEW QUESTIONS AND RESPONSES</w:t>
      </w:r>
    </w:p>
    <w:p w14:paraId="1D24F43F">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Q1:</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Question Asked:</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Student Response:</w:t>
      </w:r>
    </w:p>
    <w:p w14:paraId="2DBAD2B4">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Q2:</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Question Asked:</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Student Response:</w:t>
      </w:r>
    </w:p>
    <w:p w14:paraId="7332179B">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Q3:</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Question Asked:</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Student Response:</w:t>
      </w:r>
    </w:p>
    <w:p w14:paraId="63C09BCE">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Q4:</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Question Asked:</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Student Response:</w:t>
      </w:r>
    </w:p>
    <w:p w14:paraId="6F260978">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Q5:</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Question Asked:</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Student Response:</w:t>
      </w:r>
    </w:p>
    <w:p w14:paraId="2146466B">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Q6:</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Question Asked:</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Student Response:</w:t>
      </w:r>
    </w:p>
    <w:p w14:paraId="20083A3C">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Q7:</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Question Asked:</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Student Response:</w:t>
      </w:r>
    </w:p>
    <w:p w14:paraId="76AECE95">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Q8:</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Question Asked:</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Student Response:</w:t>
      </w:r>
    </w:p>
    <w:p w14:paraId="2B383293">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Q9:</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Question Asked:</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Student Response:</w:t>
      </w:r>
    </w:p>
    <w:p w14:paraId="25F90267">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Q10:</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Question Asked:</w:t>
      </w:r>
      <w:r>
        <w:rPr>
          <w:rFonts w:ascii="Times New Roman" w:cs="Times New Roman" w:eastAsia="Times New Roman" w:hAnsi="Times New Roman"/>
          <w:color w:val="548dd4"/>
          <w:sz w:val="24"/>
          <w:szCs w:val="24"/>
        </w:rPr>
        <w:br/>
      </w:r>
      <w:r>
        <w:rPr>
          <w:rFonts w:ascii="Times New Roman" w:cs="Times New Roman" w:eastAsia="Times New Roman" w:hAnsi="Times New Roman"/>
          <w:color w:val="548dd4"/>
          <w:sz w:val="24"/>
          <w:szCs w:val="24"/>
        </w:rPr>
        <w:t>Student Response:</w:t>
      </w:r>
    </w:p>
    <w:p w14:paraId="5CDDEA74">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RUBRIC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1187"/>
        <w:gridCol w:w="1669"/>
        <w:gridCol w:w="1729"/>
      </w:tblGrid>
      <w:tr w14:paraId="3DECEF13">
        <w:trPr>
          <w:tblHeader/>
          <w:tblCellSpacing w:w="15" w:type="dxa"/>
        </w:trPr>
        <w:tc>
          <w:tcPr>
            <w:tcW w:w="0" w:type="auto"/>
            <w:tcBorders/>
            <w:vAlign w:val="center"/>
            <w:hideMark/>
          </w:tcPr>
          <w:p w14:paraId="48785774">
            <w:pPr>
              <w:pStyle w:val="style0"/>
              <w:jc w:val="center"/>
              <w:rPr>
                <w:rFonts w:ascii="Times New Roman" w:cs="Times New Roman" w:eastAsia="Times New Roman" w:hAnsi="Times New Roman"/>
                <w:b/>
                <w:bCs/>
                <w:color w:val="548dd4"/>
                <w:sz w:val="24"/>
                <w:szCs w:val="24"/>
              </w:rPr>
            </w:pPr>
            <w:r>
              <w:rPr>
                <w:rFonts w:ascii="Times New Roman" w:cs="Times New Roman" w:eastAsia="Times New Roman" w:hAnsi="Times New Roman"/>
                <w:b/>
                <w:bCs/>
                <w:color w:val="548dd4"/>
                <w:sz w:val="24"/>
                <w:szCs w:val="24"/>
              </w:rPr>
              <w:t>Criterion</w:t>
            </w:r>
          </w:p>
        </w:tc>
        <w:tc>
          <w:tcPr>
            <w:tcW w:w="0" w:type="auto"/>
            <w:tcBorders/>
            <w:vAlign w:val="center"/>
            <w:hideMark/>
          </w:tcPr>
          <w:p w14:paraId="4BBFEBE2">
            <w:pPr>
              <w:pStyle w:val="style0"/>
              <w:jc w:val="center"/>
              <w:rPr>
                <w:rFonts w:ascii="Times New Roman" w:cs="Times New Roman" w:eastAsia="Times New Roman" w:hAnsi="Times New Roman"/>
                <w:b/>
                <w:bCs/>
                <w:color w:val="548dd4"/>
                <w:sz w:val="24"/>
                <w:szCs w:val="24"/>
              </w:rPr>
            </w:pPr>
            <w:r>
              <w:rPr>
                <w:rFonts w:ascii="Times New Roman" w:cs="Times New Roman" w:eastAsia="Times New Roman" w:hAnsi="Times New Roman"/>
                <w:b/>
                <w:bCs/>
                <w:color w:val="548dd4"/>
                <w:sz w:val="24"/>
                <w:szCs w:val="24"/>
              </w:rPr>
              <w:t>Weightage</w:t>
            </w:r>
          </w:p>
        </w:tc>
        <w:tc>
          <w:tcPr>
            <w:tcW w:w="0" w:type="auto"/>
            <w:tcBorders/>
            <w:vAlign w:val="center"/>
            <w:hideMark/>
          </w:tcPr>
          <w:p w14:paraId="1CC928C7">
            <w:pPr>
              <w:pStyle w:val="style0"/>
              <w:jc w:val="center"/>
              <w:rPr>
                <w:rFonts w:ascii="Times New Roman" w:cs="Times New Roman" w:eastAsia="Times New Roman" w:hAnsi="Times New Roman"/>
                <w:b/>
                <w:bCs/>
                <w:color w:val="548dd4"/>
                <w:sz w:val="24"/>
                <w:szCs w:val="24"/>
              </w:rPr>
            </w:pPr>
            <w:r>
              <w:rPr>
                <w:rFonts w:ascii="Times New Roman" w:cs="Times New Roman" w:eastAsia="Times New Roman" w:hAnsi="Times New Roman"/>
                <w:b/>
                <w:bCs/>
                <w:color w:val="548dd4"/>
                <w:sz w:val="24"/>
                <w:szCs w:val="24"/>
              </w:rPr>
              <w:t>Assigned Level</w:t>
            </w:r>
          </w:p>
        </w:tc>
        <w:tc>
          <w:tcPr>
            <w:tcW w:w="0" w:type="auto"/>
            <w:tcBorders/>
            <w:vAlign w:val="center"/>
            <w:hideMark/>
          </w:tcPr>
          <w:p w14:paraId="6C2E0E71">
            <w:pPr>
              <w:pStyle w:val="style0"/>
              <w:jc w:val="center"/>
              <w:rPr>
                <w:rFonts w:ascii="Times New Roman" w:cs="Times New Roman" w:eastAsia="Times New Roman" w:hAnsi="Times New Roman"/>
                <w:b/>
                <w:bCs/>
                <w:color w:val="548dd4"/>
                <w:sz w:val="24"/>
                <w:szCs w:val="24"/>
              </w:rPr>
            </w:pPr>
            <w:r>
              <w:rPr>
                <w:rFonts w:ascii="Times New Roman" w:cs="Times New Roman" w:eastAsia="Times New Roman" w:hAnsi="Times New Roman"/>
                <w:b/>
                <w:bCs/>
                <w:color w:val="548dd4"/>
                <w:sz w:val="24"/>
                <w:szCs w:val="24"/>
              </w:rPr>
              <w:t>Marks Awarded</w:t>
            </w:r>
          </w:p>
        </w:tc>
      </w:tr>
      <w:tr w14:paraId="2537093F">
        <w:tblPrEx/>
        <w:trPr>
          <w:tblCellSpacing w:w="15" w:type="dxa"/>
        </w:trPr>
        <w:tc>
          <w:tcPr>
            <w:tcW w:w="0" w:type="auto"/>
            <w:tcBorders/>
            <w:vAlign w:val="center"/>
            <w:hideMark/>
          </w:tcPr>
          <w:p w14:paraId="459C86A4">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Technical Knowledge</w:t>
            </w:r>
          </w:p>
        </w:tc>
        <w:tc>
          <w:tcPr>
            <w:tcW w:w="0" w:type="auto"/>
            <w:tcBorders/>
            <w:vAlign w:val="center"/>
            <w:hideMark/>
          </w:tcPr>
          <w:p w14:paraId="20E61A25">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25</w:t>
            </w:r>
          </w:p>
        </w:tc>
        <w:tc>
          <w:tcPr>
            <w:tcW w:w="0" w:type="auto"/>
            <w:tcBorders/>
            <w:vAlign w:val="center"/>
            <w:hideMark/>
          </w:tcPr>
          <w:p w14:paraId="3685CBBE">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X</w:t>
            </w:r>
          </w:p>
        </w:tc>
        <w:tc>
          <w:tcPr>
            <w:tcW w:w="0" w:type="auto"/>
            <w:tcBorders/>
            <w:vAlign w:val="center"/>
            <w:hideMark/>
          </w:tcPr>
          <w:p w14:paraId="45E60ABF">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XX</w:t>
            </w:r>
          </w:p>
        </w:tc>
      </w:tr>
      <w:tr w14:paraId="24EC0828">
        <w:tblPrEx/>
        <w:trPr>
          <w:tblCellSpacing w:w="15" w:type="dxa"/>
        </w:trPr>
        <w:tc>
          <w:tcPr>
            <w:tcW w:w="0" w:type="auto"/>
            <w:tcBorders/>
            <w:vAlign w:val="center"/>
            <w:hideMark/>
          </w:tcPr>
          <w:p w14:paraId="4B6A70C8">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Problem Solving</w:t>
            </w:r>
          </w:p>
        </w:tc>
        <w:tc>
          <w:tcPr>
            <w:tcW w:w="0" w:type="auto"/>
            <w:tcBorders/>
            <w:vAlign w:val="center"/>
            <w:hideMark/>
          </w:tcPr>
          <w:p w14:paraId="4D7579A7">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25</w:t>
            </w:r>
          </w:p>
        </w:tc>
        <w:tc>
          <w:tcPr>
            <w:tcW w:w="0" w:type="auto"/>
            <w:tcBorders/>
            <w:vAlign w:val="center"/>
            <w:hideMark/>
          </w:tcPr>
          <w:p w14:paraId="2EC8E312">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X</w:t>
            </w:r>
          </w:p>
        </w:tc>
        <w:tc>
          <w:tcPr>
            <w:tcW w:w="0" w:type="auto"/>
            <w:tcBorders/>
            <w:vAlign w:val="center"/>
            <w:hideMark/>
          </w:tcPr>
          <w:p w14:paraId="6BBBF67D">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XX</w:t>
            </w:r>
          </w:p>
        </w:tc>
      </w:tr>
      <w:tr w14:paraId="5CA6A0C2">
        <w:tblPrEx/>
        <w:trPr>
          <w:tblCellSpacing w:w="15" w:type="dxa"/>
        </w:trPr>
        <w:tc>
          <w:tcPr>
            <w:tcW w:w="0" w:type="auto"/>
            <w:tcBorders/>
            <w:vAlign w:val="center"/>
            <w:hideMark/>
          </w:tcPr>
          <w:p w14:paraId="0E01ABFE">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Analytical Thinking</w:t>
            </w:r>
          </w:p>
        </w:tc>
        <w:tc>
          <w:tcPr>
            <w:tcW w:w="0" w:type="auto"/>
            <w:tcBorders/>
            <w:vAlign w:val="center"/>
            <w:hideMark/>
          </w:tcPr>
          <w:p w14:paraId="712FF15C">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20</w:t>
            </w:r>
          </w:p>
        </w:tc>
        <w:tc>
          <w:tcPr>
            <w:tcW w:w="0" w:type="auto"/>
            <w:tcBorders/>
            <w:vAlign w:val="center"/>
            <w:hideMark/>
          </w:tcPr>
          <w:p w14:paraId="574B3834">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X</w:t>
            </w:r>
          </w:p>
        </w:tc>
        <w:tc>
          <w:tcPr>
            <w:tcW w:w="0" w:type="auto"/>
            <w:tcBorders/>
            <w:vAlign w:val="center"/>
            <w:hideMark/>
          </w:tcPr>
          <w:p w14:paraId="7BB7FE60">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XX</w:t>
            </w:r>
          </w:p>
        </w:tc>
      </w:tr>
      <w:tr w14:paraId="7F9EFDAF">
        <w:tblPrEx/>
        <w:trPr>
          <w:tblCellSpacing w:w="15" w:type="dxa"/>
        </w:trPr>
        <w:tc>
          <w:tcPr>
            <w:tcW w:w="0" w:type="auto"/>
            <w:tcBorders/>
            <w:vAlign w:val="center"/>
            <w:hideMark/>
          </w:tcPr>
          <w:p w14:paraId="7F72244A">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Communication</w:t>
            </w:r>
          </w:p>
        </w:tc>
        <w:tc>
          <w:tcPr>
            <w:tcW w:w="0" w:type="auto"/>
            <w:tcBorders/>
            <w:vAlign w:val="center"/>
            <w:hideMark/>
          </w:tcPr>
          <w:p w14:paraId="58E727B6">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15</w:t>
            </w:r>
          </w:p>
        </w:tc>
        <w:tc>
          <w:tcPr>
            <w:tcW w:w="0" w:type="auto"/>
            <w:tcBorders/>
            <w:vAlign w:val="center"/>
            <w:hideMark/>
          </w:tcPr>
          <w:p w14:paraId="36EB62A2">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X</w:t>
            </w:r>
          </w:p>
        </w:tc>
        <w:tc>
          <w:tcPr>
            <w:tcW w:w="0" w:type="auto"/>
            <w:tcBorders/>
            <w:vAlign w:val="center"/>
            <w:hideMark/>
          </w:tcPr>
          <w:p w14:paraId="7F33C1CE">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XX</w:t>
            </w:r>
          </w:p>
        </w:tc>
      </w:tr>
      <w:tr w14:paraId="602589D9">
        <w:tblPrEx/>
        <w:trPr>
          <w:tblCellSpacing w:w="15" w:type="dxa"/>
        </w:trPr>
        <w:tc>
          <w:tcPr>
            <w:tcW w:w="0" w:type="auto"/>
            <w:tcBorders/>
            <w:vAlign w:val="center"/>
            <w:hideMark/>
          </w:tcPr>
          <w:p w14:paraId="11771A8A">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Confidence</w:t>
            </w:r>
          </w:p>
        </w:tc>
        <w:tc>
          <w:tcPr>
            <w:tcW w:w="0" w:type="auto"/>
            <w:tcBorders/>
            <w:vAlign w:val="center"/>
            <w:hideMark/>
          </w:tcPr>
          <w:p w14:paraId="2141CC45">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15</w:t>
            </w:r>
          </w:p>
        </w:tc>
        <w:tc>
          <w:tcPr>
            <w:tcW w:w="0" w:type="auto"/>
            <w:tcBorders/>
            <w:vAlign w:val="center"/>
            <w:hideMark/>
          </w:tcPr>
          <w:p w14:paraId="74462604">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X</w:t>
            </w:r>
          </w:p>
        </w:tc>
        <w:tc>
          <w:tcPr>
            <w:tcW w:w="0" w:type="auto"/>
            <w:tcBorders/>
            <w:vAlign w:val="center"/>
            <w:hideMark/>
          </w:tcPr>
          <w:p w14:paraId="422D5513">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XX</w:t>
            </w:r>
          </w:p>
        </w:tc>
      </w:tr>
    </w:tbl>
    <w:p w14:paraId="1B2642C5">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1348"/>
        <w:gridCol w:w="1533"/>
        <w:gridCol w:w="1907"/>
        <w:gridCol w:w="1415"/>
        <w:gridCol w:w="796"/>
        <w:gridCol w:w="1364"/>
      </w:tblGrid>
      <w:tr w14:paraId="6F1D7A2C">
        <w:trPr>
          <w:tblHeader/>
          <w:tblCellSpacing w:w="15" w:type="dxa"/>
        </w:trPr>
        <w:tc>
          <w:tcPr>
            <w:tcW w:w="0" w:type="auto"/>
            <w:tcBorders/>
            <w:vAlign w:val="center"/>
            <w:hideMark/>
          </w:tcPr>
          <w:p w14:paraId="25DC397D">
            <w:pPr>
              <w:pStyle w:val="style0"/>
              <w:jc w:val="center"/>
              <w:rPr>
                <w:rFonts w:ascii="Times New Roman" w:cs="Times New Roman" w:eastAsia="Times New Roman" w:hAnsi="Times New Roman"/>
                <w:b/>
                <w:bCs/>
                <w:color w:val="548dd4"/>
                <w:sz w:val="24"/>
                <w:szCs w:val="24"/>
              </w:rPr>
            </w:pPr>
            <w:r>
              <w:rPr>
                <w:rFonts w:ascii="Times New Roman" w:cs="Times New Roman" w:eastAsia="Times New Roman" w:hAnsi="Times New Roman"/>
                <w:b/>
                <w:bCs/>
                <w:color w:val="548dd4"/>
                <w:sz w:val="24"/>
                <w:szCs w:val="24"/>
              </w:rPr>
              <w:t>Technical Knowledge (25)</w:t>
            </w:r>
          </w:p>
        </w:tc>
        <w:tc>
          <w:tcPr>
            <w:tcW w:w="0" w:type="auto"/>
            <w:tcBorders/>
            <w:vAlign w:val="center"/>
            <w:hideMark/>
          </w:tcPr>
          <w:p w14:paraId="0C96338D">
            <w:pPr>
              <w:pStyle w:val="style0"/>
              <w:jc w:val="center"/>
              <w:rPr>
                <w:rFonts w:ascii="Times New Roman" w:cs="Times New Roman" w:eastAsia="Times New Roman" w:hAnsi="Times New Roman"/>
                <w:b/>
                <w:bCs/>
                <w:color w:val="548dd4"/>
                <w:sz w:val="24"/>
                <w:szCs w:val="24"/>
              </w:rPr>
            </w:pPr>
            <w:r>
              <w:rPr>
                <w:rFonts w:ascii="Times New Roman" w:cs="Times New Roman" w:eastAsia="Times New Roman" w:hAnsi="Times New Roman"/>
                <w:b/>
                <w:bCs/>
                <w:color w:val="548dd4"/>
                <w:sz w:val="24"/>
                <w:szCs w:val="24"/>
              </w:rPr>
              <w:t>Problem Solving (25)</w:t>
            </w:r>
          </w:p>
        </w:tc>
        <w:tc>
          <w:tcPr>
            <w:tcW w:w="0" w:type="auto"/>
            <w:tcBorders/>
            <w:vAlign w:val="center"/>
            <w:hideMark/>
          </w:tcPr>
          <w:p w14:paraId="7944521B">
            <w:pPr>
              <w:pStyle w:val="style0"/>
              <w:jc w:val="center"/>
              <w:rPr>
                <w:rFonts w:ascii="Times New Roman" w:cs="Times New Roman" w:eastAsia="Times New Roman" w:hAnsi="Times New Roman"/>
                <w:b/>
                <w:bCs/>
                <w:color w:val="548dd4"/>
                <w:sz w:val="24"/>
                <w:szCs w:val="24"/>
              </w:rPr>
            </w:pPr>
            <w:r>
              <w:rPr>
                <w:rFonts w:ascii="Times New Roman" w:cs="Times New Roman" w:eastAsia="Times New Roman" w:hAnsi="Times New Roman"/>
                <w:b/>
                <w:bCs/>
                <w:color w:val="548dd4"/>
                <w:sz w:val="24"/>
                <w:szCs w:val="24"/>
              </w:rPr>
              <w:t>Analytical Thinking (20)</w:t>
            </w:r>
          </w:p>
        </w:tc>
        <w:tc>
          <w:tcPr>
            <w:tcW w:w="0" w:type="auto"/>
            <w:tcBorders/>
            <w:vAlign w:val="center"/>
            <w:hideMark/>
          </w:tcPr>
          <w:p w14:paraId="4D0EC441">
            <w:pPr>
              <w:pStyle w:val="style0"/>
              <w:jc w:val="center"/>
              <w:rPr>
                <w:rFonts w:ascii="Times New Roman" w:cs="Times New Roman" w:eastAsia="Times New Roman" w:hAnsi="Times New Roman"/>
                <w:b/>
                <w:bCs/>
                <w:color w:val="548dd4"/>
                <w:sz w:val="24"/>
                <w:szCs w:val="24"/>
              </w:rPr>
            </w:pPr>
            <w:r>
              <w:rPr>
                <w:rFonts w:ascii="Times New Roman" w:cs="Times New Roman" w:eastAsia="Times New Roman" w:hAnsi="Times New Roman"/>
                <w:b/>
                <w:bCs/>
                <w:color w:val="548dd4"/>
                <w:sz w:val="24"/>
                <w:szCs w:val="24"/>
              </w:rPr>
              <w:t>Communication (15)</w:t>
            </w:r>
          </w:p>
        </w:tc>
        <w:tc>
          <w:tcPr>
            <w:tcW w:w="0" w:type="auto"/>
            <w:tcBorders/>
            <w:vAlign w:val="center"/>
            <w:hideMark/>
          </w:tcPr>
          <w:p w14:paraId="4A8BC190">
            <w:pPr>
              <w:pStyle w:val="style0"/>
              <w:jc w:val="center"/>
              <w:rPr>
                <w:rFonts w:ascii="Times New Roman" w:cs="Times New Roman" w:eastAsia="Times New Roman" w:hAnsi="Times New Roman"/>
                <w:b/>
                <w:bCs/>
                <w:color w:val="548dd4"/>
                <w:sz w:val="24"/>
                <w:szCs w:val="24"/>
              </w:rPr>
            </w:pPr>
            <w:r>
              <w:rPr>
                <w:rFonts w:ascii="Times New Roman" w:cs="Times New Roman" w:eastAsia="Times New Roman" w:hAnsi="Times New Roman"/>
                <w:b/>
                <w:bCs/>
                <w:color w:val="548dd4"/>
                <w:sz w:val="24"/>
                <w:szCs w:val="24"/>
              </w:rPr>
              <w:t>Confidence (15)</w:t>
            </w:r>
          </w:p>
        </w:tc>
        <w:tc>
          <w:tcPr>
            <w:tcW w:w="0" w:type="auto"/>
            <w:tcBorders/>
            <w:vAlign w:val="center"/>
            <w:hideMark/>
          </w:tcPr>
          <w:p w14:paraId="6E8D83E2">
            <w:pPr>
              <w:pStyle w:val="style0"/>
              <w:jc w:val="center"/>
              <w:rPr>
                <w:rFonts w:ascii="Times New Roman" w:cs="Times New Roman" w:eastAsia="Times New Roman" w:hAnsi="Times New Roman"/>
                <w:b/>
                <w:bCs/>
                <w:color w:val="548dd4"/>
                <w:sz w:val="24"/>
                <w:szCs w:val="24"/>
              </w:rPr>
            </w:pPr>
            <w:r>
              <w:rPr>
                <w:rFonts w:ascii="Times New Roman" w:cs="Times New Roman" w:eastAsia="Times New Roman" w:hAnsi="Times New Roman"/>
                <w:b/>
                <w:bCs/>
                <w:color w:val="548dd4"/>
                <w:sz w:val="24"/>
                <w:szCs w:val="24"/>
              </w:rPr>
              <w:t>SubQ Total</w:t>
            </w:r>
          </w:p>
        </w:tc>
        <w:tc>
          <w:tcPr>
            <w:tcW w:w="0" w:type="auto"/>
            <w:tcBorders/>
            <w:vAlign w:val="center"/>
            <w:hideMark/>
          </w:tcPr>
          <w:p w14:paraId="46095562">
            <w:pPr>
              <w:pStyle w:val="style0"/>
              <w:jc w:val="center"/>
              <w:rPr>
                <w:rFonts w:ascii="Times New Roman" w:cs="Times New Roman" w:eastAsia="Times New Roman" w:hAnsi="Times New Roman"/>
                <w:b/>
                <w:bCs/>
                <w:color w:val="548dd4"/>
                <w:sz w:val="24"/>
                <w:szCs w:val="24"/>
              </w:rPr>
            </w:pPr>
            <w:r>
              <w:rPr>
                <w:rFonts w:ascii="Times New Roman" w:cs="Times New Roman" w:eastAsia="Times New Roman" w:hAnsi="Times New Roman"/>
                <w:b/>
                <w:bCs/>
                <w:color w:val="548dd4"/>
                <w:sz w:val="24"/>
                <w:szCs w:val="24"/>
              </w:rPr>
              <w:t>Student Avg Final Mark</w:t>
            </w:r>
          </w:p>
        </w:tc>
      </w:tr>
      <w:tr w14:paraId="4DD78F09">
        <w:tblPrEx/>
        <w:trPr>
          <w:tblCellSpacing w:w="15" w:type="dxa"/>
        </w:trPr>
        <w:tc>
          <w:tcPr>
            <w:tcW w:w="0" w:type="auto"/>
            <w:tcBorders/>
            <w:vAlign w:val="center"/>
            <w:hideMark/>
          </w:tcPr>
          <w:p w14:paraId="58E4E790">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X</w:t>
            </w:r>
          </w:p>
        </w:tc>
        <w:tc>
          <w:tcPr>
            <w:tcW w:w="0" w:type="auto"/>
            <w:tcBorders/>
            <w:vAlign w:val="center"/>
            <w:hideMark/>
          </w:tcPr>
          <w:p w14:paraId="609469A2">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X</w:t>
            </w:r>
          </w:p>
        </w:tc>
        <w:tc>
          <w:tcPr>
            <w:tcW w:w="0" w:type="auto"/>
            <w:tcBorders/>
            <w:vAlign w:val="center"/>
            <w:hideMark/>
          </w:tcPr>
          <w:p w14:paraId="38A56264">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X</w:t>
            </w:r>
          </w:p>
        </w:tc>
        <w:tc>
          <w:tcPr>
            <w:tcW w:w="0" w:type="auto"/>
            <w:tcBorders/>
            <w:vAlign w:val="center"/>
            <w:hideMark/>
          </w:tcPr>
          <w:p w14:paraId="3BBC5771">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X</w:t>
            </w:r>
          </w:p>
        </w:tc>
        <w:tc>
          <w:tcPr>
            <w:tcW w:w="0" w:type="auto"/>
            <w:tcBorders/>
            <w:vAlign w:val="center"/>
            <w:hideMark/>
          </w:tcPr>
          <w:p w14:paraId="43735DF8">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X</w:t>
            </w:r>
          </w:p>
        </w:tc>
        <w:tc>
          <w:tcPr>
            <w:tcW w:w="0" w:type="auto"/>
            <w:tcBorders/>
            <w:vAlign w:val="center"/>
            <w:hideMark/>
          </w:tcPr>
          <w:p w14:paraId="3BE8DDB8">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XX.X</w:t>
            </w:r>
          </w:p>
        </w:tc>
        <w:tc>
          <w:tcPr>
            <w:tcW w:w="0" w:type="auto"/>
            <w:tcBorders/>
            <w:vAlign w:val="center"/>
            <w:hideMark/>
          </w:tcPr>
          <w:p w14:paraId="6F8EA186">
            <w:pPr>
              <w:pStyle w:val="style0"/>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XX.X</w:t>
            </w:r>
          </w:p>
        </w:tc>
      </w:tr>
    </w:tbl>
    <w:p w14:paraId="619721C3">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OVERALL FEEDBACK</w:t>
      </w:r>
    </w:p>
    <w:p w14:paraId="7DF71957">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Strengths:</w:t>
      </w:r>
    </w:p>
    <w:p w14:paraId="0B942734">
      <w:pPr>
        <w:pStyle w:val="style0"/>
        <w:numPr>
          <w:ilvl w:val="0"/>
          <w:numId w:val="31"/>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List strengths</w:t>
      </w:r>
    </w:p>
    <w:p w14:paraId="4DB0AE76">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Areas for Improvement:</w:t>
      </w:r>
    </w:p>
    <w:p w14:paraId="0E21C408">
      <w:pPr>
        <w:pStyle w:val="style0"/>
        <w:numPr>
          <w:ilvl w:val="0"/>
          <w:numId w:val="32"/>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List improvements</w:t>
      </w:r>
    </w:p>
    <w:p w14:paraId="406A0E3E">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Interview Readiness:</w:t>
      </w:r>
    </w:p>
    <w:p w14:paraId="3FB14839">
      <w:pPr>
        <w:pStyle w:val="style0"/>
        <w:numPr>
          <w:ilvl w:val="0"/>
          <w:numId w:val="33"/>
        </w:numPr>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Excellent / Good / Average / Needs Improvement</w:t>
      </w:r>
    </w:p>
    <w:p w14:paraId="0F2C9B89">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End the report after the Interview Readiness section.</w:t>
      </w:r>
    </w:p>
    <w:p w14:paraId="7B2AE2FE">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After evaluating each answer, do NOT display the marks immediately.</w:t>
      </w:r>
    </w:p>
    <w:p w14:paraId="09809F74">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Store the evaluation internally.</w:t>
      </w:r>
    </w:p>
    <w:p w14:paraId="76B5AC68">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After Question 10 is completed:</w:t>
      </w:r>
    </w:p>
    <w:p w14:paraId="59AC353A">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1. Generate a Question-wise Evaluation Table for all 10 questions.</w:t>
      </w:r>
    </w:p>
    <w:p w14:paraId="3E82E9CE">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2. For each question assign:</w:t>
      </w:r>
    </w:p>
    <w:p w14:paraId="3F5067B7">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 xml:space="preserve">   - Technical Knowledge Level</w:t>
      </w:r>
    </w:p>
    <w:p w14:paraId="0AA7B632">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 xml:space="preserve">   - Problem Solving Level</w:t>
      </w:r>
    </w:p>
    <w:p w14:paraId="5F05400E">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 xml:space="preserve">   - Analytical Thinking Level</w:t>
      </w:r>
    </w:p>
    <w:p w14:paraId="67773326">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 xml:space="preserve">   - Communication Level</w:t>
      </w:r>
    </w:p>
    <w:p w14:paraId="62F21F61">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 xml:space="preserve">   - Confidence Level</w:t>
      </w:r>
    </w:p>
    <w:p w14:paraId="7DAABFA0">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 xml:space="preserve">   - SubQ Total</w:t>
      </w:r>
    </w:p>
    <w:p w14:paraId="2E24C35F">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3. Calculate SubQ Total using:</w:t>
      </w:r>
    </w:p>
    <w:p w14:paraId="507D3BBE">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4 = 100% weightage</w:t>
      </w:r>
    </w:p>
    <w:p w14:paraId="6F69D4D1">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3 = 75% weightage</w:t>
      </w:r>
    </w:p>
    <w:p w14:paraId="4A164C3D">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2 = 50% weightage</w:t>
      </w:r>
    </w:p>
    <w:p w14:paraId="547792CE">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Level 1 = 25% weightage</w:t>
      </w:r>
    </w:p>
    <w:p w14:paraId="0006C160">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4. Calculate Student Avg Final Mark as:</w:t>
      </w:r>
    </w:p>
    <w:p w14:paraId="1E352A23">
      <w:pPr>
        <w:pStyle w:val="style0"/>
        <w:spacing w:before="100" w:beforeAutospacing="true" w:after="100" w:afterAutospacing="true"/>
        <w:rPr>
          <w:rFonts w:ascii="Times New Roman" w:cs="Times New Roman" w:eastAsia="Times New Roman" w:hAnsi="Times New Roman"/>
          <w:color w:val="548dd4"/>
          <w:sz w:val="24"/>
          <w:szCs w:val="24"/>
        </w:rPr>
      </w:pPr>
    </w:p>
    <w:p w14:paraId="789E4546">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Average of all 10 SubQ Totals</w:t>
      </w:r>
    </w:p>
    <w:p w14:paraId="74E42BE1">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5. Display:</w:t>
      </w:r>
    </w:p>
    <w:p w14:paraId="70743EF6">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 xml:space="preserve">   - Complete interview questions</w:t>
      </w:r>
    </w:p>
    <w:p w14:paraId="36A056AF">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 xml:space="preserve">   - Student answers</w:t>
      </w:r>
    </w:p>
    <w:p w14:paraId="402A4008">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 xml:space="preserve">   - Question-wise evaluation table</w:t>
      </w:r>
    </w:p>
    <w:p w14:paraId="2FE73F2F">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 xml:space="preserve">   - Student Avg Final Mark</w:t>
      </w:r>
    </w:p>
    <w:p w14:paraId="556FC477">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 xml:space="preserve">   - Overall strengths</w:t>
      </w:r>
    </w:p>
    <w:p w14:paraId="3BD0F3A1">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 xml:space="preserve">   - Areas for improvement</w:t>
      </w:r>
    </w:p>
    <w:p w14:paraId="17D8ACA8">
      <w:pPr>
        <w:pStyle w:val="style0"/>
        <w:spacing w:before="100" w:beforeAutospacing="true" w:after="100" w:afterAutospacing="true"/>
        <w:rPr>
          <w:rFonts w:ascii="Times New Roman" w:cs="Times New Roman" w:eastAsia="Times New Roman" w:hAnsi="Times New Roman"/>
          <w:color w:val="548dd4"/>
          <w:sz w:val="24"/>
          <w:szCs w:val="24"/>
        </w:rPr>
      </w:pPr>
      <w:r>
        <w:rPr>
          <w:rFonts w:ascii="Times New Roman" w:cs="Times New Roman" w:eastAsia="Times New Roman" w:hAnsi="Times New Roman"/>
          <w:color w:val="548dd4"/>
          <w:sz w:val="24"/>
          <w:szCs w:val="24"/>
        </w:rPr>
        <w:t xml:space="preserve">   - Interview readiness</w:t>
      </w:r>
    </w:p>
    <w:p w14:paraId="3DFEC4CD">
      <w:pPr>
        <w:pStyle w:val="style0"/>
        <w:spacing w:before="100" w:beforeAutospacing="true" w:after="100" w:afterAutospacing="true"/>
        <w:rPr>
          <w:rFonts w:ascii="Times New Roman" w:cs="Times New Roman" w:eastAsia="Times New Roman" w:hAnsi="Times New Roman"/>
          <w:sz w:val="24"/>
          <w:szCs w:val="24"/>
        </w:rPr>
      </w:pPr>
    </w:p>
    <w:p w14:paraId="6B98B977">
      <w:pPr>
        <w:pStyle w:val="style0"/>
        <w:rPr>
          <w:b/>
          <w:bCs/>
          <w:color w:val="1f4e79"/>
          <w:sz w:val="28"/>
          <w:szCs w:val="22"/>
        </w:rPr>
      </w:pPr>
    </w:p>
    <w:p w14:paraId="0D386BE6">
      <w:pPr>
        <w:pStyle w:val="style0"/>
        <w:rPr>
          <w:b/>
          <w:bCs/>
          <w:color w:val="1f4e79"/>
          <w:sz w:val="22"/>
          <w:szCs w:val="22"/>
        </w:rPr>
      </w:pPr>
    </w:p>
    <w:p w14:paraId="432BDD00">
      <w:pPr>
        <w:pStyle w:val="style0"/>
        <w:spacing w:before="100" w:beforeAutospacing="true" w:after="100" w:afterAutospacing="true"/>
        <w:rPr>
          <w:rFonts w:ascii="Times New Roman" w:cs="Times New Roman" w:eastAsia="Times New Roman" w:hAnsi="Times New Roman"/>
          <w:sz w:val="24"/>
          <w:szCs w:val="24"/>
        </w:rPr>
      </w:pPr>
    </w:p>
    <w:p w14:paraId="45E6BFA2">
      <w:pPr>
        <w:pStyle w:val="style0"/>
        <w:spacing w:before="100" w:beforeAutospacing="true" w:after="100" w:afterAutospacing="true"/>
        <w:rPr>
          <w:rFonts w:ascii="Times New Roman" w:cs="Times New Roman" w:eastAsia="Times New Roman" w:hAnsi="Times New Roman"/>
          <w:sz w:val="24"/>
          <w:szCs w:val="24"/>
        </w:rPr>
      </w:pPr>
    </w:p>
    <w:p w14:paraId="452B51B1">
      <w:pPr>
        <w:pStyle w:val="style179"/>
        <w:spacing w:before="100" w:beforeAutospacing="true" w:after="100" w:afterAutospacing="true"/>
        <w:rPr>
          <w:rFonts w:ascii="Times New Roman" w:cs="Times New Roman" w:eastAsia="Times New Roman" w:hAnsi="Times New Roman"/>
          <w:sz w:val="24"/>
          <w:szCs w:val="24"/>
        </w:rPr>
      </w:pPr>
    </w:p>
    <w:p w14:paraId="04B5E749">
      <w:pPr>
        <w:pStyle w:val="style0"/>
        <w:rPr>
          <w:b/>
          <w:bCs/>
          <w:color w:val="1f4e79"/>
          <w:sz w:val="22"/>
          <w:szCs w:val="22"/>
        </w:rPr>
      </w:pPr>
    </w:p>
    <w:p w14:paraId="4A98327C">
      <w:pPr>
        <w:pStyle w:val="style0"/>
        <w:rPr>
          <w:b/>
          <w:bCs/>
          <w:color w:val="1f4e79"/>
          <w:sz w:val="22"/>
          <w:szCs w:val="22"/>
        </w:rPr>
      </w:pPr>
    </w:p>
    <w:p w14:paraId="75D42511">
      <w:pPr>
        <w:pStyle w:val="style0"/>
        <w:rPr>
          <w:b/>
          <w:bCs/>
          <w:color w:val="1f4e79"/>
          <w:sz w:val="22"/>
          <w:szCs w:val="22"/>
        </w:rPr>
      </w:pPr>
      <w:r>
        <w:rPr>
          <w:b/>
          <w:bCs/>
          <w:color w:val="1f4e79"/>
          <w:sz w:val="22"/>
          <w:szCs w:val="22"/>
        </w:rPr>
        <w:br w:type="page"/>
      </w:r>
    </w:p>
    <w:p w14:paraId="273749CC">
      <w:pPr>
        <w:pStyle w:val="style0"/>
        <w:rPr>
          <w:b/>
          <w:bCs/>
          <w:color w:val="1f4e79"/>
          <w:sz w:val="22"/>
          <w:szCs w:val="22"/>
        </w:rPr>
      </w:pPr>
      <w:r>
        <w:rPr>
          <w:b/>
          <w:bCs/>
          <w:color w:val="1f4e79"/>
          <w:sz w:val="22"/>
          <w:szCs w:val="22"/>
        </w:rPr>
        <w:t>Rubrics for Calculation</w:t>
      </w:r>
    </w:p>
    <w:p w14:paraId="598C4993">
      <w:pPr>
        <w:pStyle w:val="style0"/>
        <w:spacing w:after="50"/>
        <w:rPr>
          <w:b/>
          <w:bCs/>
          <w:color w:val="1f4e79"/>
          <w:sz w:val="22"/>
          <w:szCs w:val="22"/>
        </w:rPr>
      </w:pPr>
    </w:p>
    <w:tbl>
      <w:tblPr>
        <w:tblStyle w:val="style4098"/>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851"/>
        <w:gridCol w:w="2268"/>
        <w:gridCol w:w="1762"/>
        <w:gridCol w:w="1781"/>
        <w:gridCol w:w="1843"/>
      </w:tblGrid>
      <w:tr w14:paraId="1A067E0C">
        <w:trPr>
          <w:trHeight w:val="610" w:hRule="atLeast"/>
        </w:trPr>
        <w:tc>
          <w:tcPr>
            <w:tcW w:w="1276" w:type="dxa"/>
            <w:tcBorders/>
            <w:vAlign w:val="center"/>
          </w:tcPr>
          <w:p w14:paraId="4FAA98F1">
            <w:pPr>
              <w:pStyle w:val="style0"/>
              <w:jc w:val="center"/>
              <w:rPr>
                <w:b/>
                <w:bCs/>
              </w:rPr>
            </w:pPr>
            <w:r>
              <w:rPr>
                <w:b/>
                <w:bCs/>
                <w:color w:val="000000"/>
              </w:rPr>
              <w:t>Criteria</w:t>
            </w:r>
          </w:p>
        </w:tc>
        <w:tc>
          <w:tcPr>
            <w:tcW w:w="851" w:type="dxa"/>
            <w:tcBorders/>
            <w:vAlign w:val="center"/>
          </w:tcPr>
          <w:p w14:paraId="5EBA3C6D">
            <w:pPr>
              <w:pStyle w:val="style0"/>
              <w:jc w:val="center"/>
              <w:rPr>
                <w:b/>
                <w:bCs/>
              </w:rPr>
            </w:pPr>
            <w:r>
              <w:rPr>
                <w:b/>
                <w:bCs/>
                <w:color w:val="000000"/>
              </w:rPr>
              <w:t>Weightage</w:t>
            </w:r>
          </w:p>
        </w:tc>
        <w:tc>
          <w:tcPr>
            <w:tcW w:w="2268" w:type="dxa"/>
            <w:tcBorders/>
            <w:vAlign w:val="center"/>
          </w:tcPr>
          <w:p w14:paraId="29AD0A80">
            <w:pPr>
              <w:pStyle w:val="style0"/>
              <w:jc w:val="center"/>
              <w:rPr>
                <w:b/>
                <w:bCs/>
              </w:rPr>
            </w:pPr>
            <w:r>
              <w:rPr>
                <w:b/>
                <w:bCs/>
                <w:color w:val="000000"/>
              </w:rPr>
              <w:t>Level 4 (Exemplary)</w:t>
            </w:r>
          </w:p>
        </w:tc>
        <w:tc>
          <w:tcPr>
            <w:tcW w:w="1762" w:type="dxa"/>
            <w:tcBorders/>
            <w:vAlign w:val="center"/>
          </w:tcPr>
          <w:p w14:paraId="6E788F5D">
            <w:pPr>
              <w:pStyle w:val="style0"/>
              <w:jc w:val="center"/>
              <w:rPr>
                <w:b/>
                <w:bCs/>
              </w:rPr>
            </w:pPr>
            <w:r>
              <w:rPr>
                <w:b/>
                <w:bCs/>
                <w:color w:val="000000"/>
              </w:rPr>
              <w:t>Level 3 (Proficient)</w:t>
            </w:r>
          </w:p>
        </w:tc>
        <w:tc>
          <w:tcPr>
            <w:tcW w:w="1781" w:type="dxa"/>
            <w:tcBorders/>
            <w:vAlign w:val="center"/>
          </w:tcPr>
          <w:p w14:paraId="2220CBD6">
            <w:pPr>
              <w:pStyle w:val="style0"/>
              <w:jc w:val="center"/>
              <w:rPr>
                <w:b/>
                <w:bCs/>
              </w:rPr>
            </w:pPr>
            <w:r>
              <w:rPr>
                <w:b/>
                <w:bCs/>
                <w:color w:val="000000"/>
              </w:rPr>
              <w:t>Level 2 (Developing)</w:t>
            </w:r>
          </w:p>
        </w:tc>
        <w:tc>
          <w:tcPr>
            <w:tcW w:w="1843" w:type="dxa"/>
            <w:tcBorders/>
            <w:vAlign w:val="center"/>
          </w:tcPr>
          <w:p w14:paraId="5F389DB1">
            <w:pPr>
              <w:pStyle w:val="style0"/>
              <w:jc w:val="center"/>
              <w:rPr>
                <w:b/>
                <w:bCs/>
              </w:rPr>
            </w:pPr>
            <w:r>
              <w:rPr>
                <w:b/>
                <w:bCs/>
                <w:color w:val="000000"/>
              </w:rPr>
              <w:t>Level 1 (Beginning)</w:t>
            </w:r>
          </w:p>
        </w:tc>
      </w:tr>
      <w:tr w14:paraId="1AFE5EE8">
        <w:tblPrEx/>
        <w:trPr>
          <w:trHeight w:val="1116" w:hRule="atLeast"/>
        </w:trPr>
        <w:tc>
          <w:tcPr>
            <w:tcW w:w="1276" w:type="dxa"/>
            <w:tcBorders/>
            <w:vAlign w:val="center"/>
          </w:tcPr>
          <w:p w14:paraId="061E57AC">
            <w:pPr>
              <w:pStyle w:val="style0"/>
              <w:jc w:val="center"/>
              <w:rPr/>
            </w:pPr>
            <w:r>
              <w:rPr>
                <w:color w:val="000000"/>
              </w:rPr>
              <w:t>Technical Knowledge</w:t>
            </w:r>
          </w:p>
        </w:tc>
        <w:tc>
          <w:tcPr>
            <w:tcW w:w="851" w:type="dxa"/>
            <w:tcBorders/>
            <w:vAlign w:val="center"/>
          </w:tcPr>
          <w:p w14:paraId="551615A2">
            <w:pPr>
              <w:pStyle w:val="style0"/>
              <w:jc w:val="center"/>
              <w:rPr/>
            </w:pPr>
            <w:r>
              <w:rPr>
                <w:color w:val="000000"/>
              </w:rPr>
              <w:t>25</w:t>
            </w:r>
          </w:p>
        </w:tc>
        <w:tc>
          <w:tcPr>
            <w:tcW w:w="2268" w:type="dxa"/>
            <w:tcBorders/>
            <w:vAlign w:val="center"/>
          </w:tcPr>
          <w:p w14:paraId="4B48D1E0">
            <w:pPr>
              <w:pStyle w:val="style0"/>
              <w:jc w:val="center"/>
              <w:rPr/>
            </w:pPr>
            <w:r>
              <w:rPr>
                <w:color w:val="000000"/>
              </w:rPr>
              <w:t>Demonstrates strong and accurate subject knowledge with in-depth understanding</w:t>
            </w:r>
          </w:p>
        </w:tc>
        <w:tc>
          <w:tcPr>
            <w:tcW w:w="1762" w:type="dxa"/>
            <w:tcBorders/>
            <w:vAlign w:val="center"/>
          </w:tcPr>
          <w:p w14:paraId="43A8590A">
            <w:pPr>
              <w:pStyle w:val="style0"/>
              <w:jc w:val="center"/>
              <w:rPr/>
            </w:pPr>
            <w:r>
              <w:rPr>
                <w:color w:val="000000"/>
              </w:rPr>
              <w:t>Shows good knowledge with minor gaps</w:t>
            </w:r>
          </w:p>
        </w:tc>
        <w:tc>
          <w:tcPr>
            <w:tcW w:w="1781" w:type="dxa"/>
            <w:tcBorders/>
            <w:vAlign w:val="center"/>
          </w:tcPr>
          <w:p w14:paraId="2C6CA63B">
            <w:pPr>
              <w:pStyle w:val="style0"/>
              <w:jc w:val="center"/>
              <w:rPr/>
            </w:pPr>
            <w:r>
              <w:rPr>
                <w:color w:val="000000"/>
              </w:rPr>
              <w:t>Basic knowledge with noticeable errors</w:t>
            </w:r>
          </w:p>
        </w:tc>
        <w:tc>
          <w:tcPr>
            <w:tcW w:w="1843" w:type="dxa"/>
            <w:tcBorders/>
            <w:vAlign w:val="center"/>
          </w:tcPr>
          <w:p w14:paraId="5F31F7DA">
            <w:pPr>
              <w:pStyle w:val="style0"/>
              <w:jc w:val="center"/>
              <w:rPr/>
            </w:pPr>
            <w:r>
              <w:rPr>
                <w:color w:val="000000"/>
              </w:rPr>
              <w:t>Lacks fundamental technical knowledge</w:t>
            </w:r>
          </w:p>
        </w:tc>
      </w:tr>
      <w:tr w14:paraId="4B032D8C">
        <w:tblPrEx/>
        <w:trPr>
          <w:trHeight w:val="889" w:hRule="atLeast"/>
        </w:trPr>
        <w:tc>
          <w:tcPr>
            <w:tcW w:w="1276" w:type="dxa"/>
            <w:tcBorders/>
            <w:vAlign w:val="center"/>
          </w:tcPr>
          <w:p w14:paraId="2B8BB5A9">
            <w:pPr>
              <w:pStyle w:val="style0"/>
              <w:jc w:val="center"/>
              <w:rPr/>
            </w:pPr>
            <w:r>
              <w:rPr>
                <w:color w:val="000000"/>
              </w:rPr>
              <w:t>Problem Solving</w:t>
            </w:r>
          </w:p>
        </w:tc>
        <w:tc>
          <w:tcPr>
            <w:tcW w:w="851" w:type="dxa"/>
            <w:tcBorders/>
            <w:vAlign w:val="center"/>
          </w:tcPr>
          <w:p w14:paraId="29C4E3E5">
            <w:pPr>
              <w:pStyle w:val="style0"/>
              <w:jc w:val="center"/>
              <w:rPr/>
            </w:pPr>
            <w:r>
              <w:rPr>
                <w:color w:val="000000"/>
              </w:rPr>
              <w:t>25</w:t>
            </w:r>
          </w:p>
        </w:tc>
        <w:tc>
          <w:tcPr>
            <w:tcW w:w="2268" w:type="dxa"/>
            <w:tcBorders/>
            <w:vAlign w:val="center"/>
          </w:tcPr>
          <w:p w14:paraId="01679752">
            <w:pPr>
              <w:pStyle w:val="style0"/>
              <w:jc w:val="center"/>
              <w:rPr/>
            </w:pPr>
            <w:r>
              <w:rPr>
                <w:color w:val="000000"/>
              </w:rPr>
              <w:t>Solves problems logically and applies concepts effectively in real scenarios</w:t>
            </w:r>
          </w:p>
        </w:tc>
        <w:tc>
          <w:tcPr>
            <w:tcW w:w="1762" w:type="dxa"/>
            <w:tcBorders/>
            <w:vAlign w:val="center"/>
          </w:tcPr>
          <w:p w14:paraId="7E24D111">
            <w:pPr>
              <w:pStyle w:val="style0"/>
              <w:jc w:val="center"/>
              <w:rPr/>
            </w:pPr>
            <w:r>
              <w:rPr>
                <w:color w:val="000000"/>
              </w:rPr>
              <w:t>Applies concepts with moderate accuracy</w:t>
            </w:r>
          </w:p>
        </w:tc>
        <w:tc>
          <w:tcPr>
            <w:tcW w:w="1781" w:type="dxa"/>
            <w:tcBorders/>
            <w:vAlign w:val="center"/>
          </w:tcPr>
          <w:p w14:paraId="657586CA">
            <w:pPr>
              <w:pStyle w:val="style0"/>
              <w:jc w:val="center"/>
              <w:rPr/>
            </w:pPr>
            <w:r>
              <w:rPr>
                <w:color w:val="000000"/>
              </w:rPr>
              <w:t>Limited problem-solving ability; requires guidance</w:t>
            </w:r>
          </w:p>
        </w:tc>
        <w:tc>
          <w:tcPr>
            <w:tcW w:w="1843" w:type="dxa"/>
            <w:tcBorders/>
            <w:vAlign w:val="center"/>
          </w:tcPr>
          <w:p w14:paraId="68C0E44C">
            <w:pPr>
              <w:pStyle w:val="style0"/>
              <w:jc w:val="center"/>
              <w:rPr/>
            </w:pPr>
            <w:r>
              <w:rPr>
                <w:color w:val="000000"/>
              </w:rPr>
              <w:t>Unable to solve or apply concepts</w:t>
            </w:r>
          </w:p>
        </w:tc>
      </w:tr>
      <w:tr w14:paraId="0C0C46E1">
        <w:tblPrEx/>
        <w:trPr>
          <w:trHeight w:val="889" w:hRule="atLeast"/>
        </w:trPr>
        <w:tc>
          <w:tcPr>
            <w:tcW w:w="1276" w:type="dxa"/>
            <w:tcBorders/>
            <w:vAlign w:val="center"/>
          </w:tcPr>
          <w:p w14:paraId="53F729F3">
            <w:pPr>
              <w:pStyle w:val="style0"/>
              <w:jc w:val="center"/>
              <w:rPr/>
            </w:pPr>
            <w:r>
              <w:rPr>
                <w:color w:val="000000"/>
              </w:rPr>
              <w:t>Analytical Thinking</w:t>
            </w:r>
          </w:p>
        </w:tc>
        <w:tc>
          <w:tcPr>
            <w:tcW w:w="851" w:type="dxa"/>
            <w:tcBorders/>
            <w:vAlign w:val="center"/>
          </w:tcPr>
          <w:p w14:paraId="4C11442A">
            <w:pPr>
              <w:pStyle w:val="style0"/>
              <w:jc w:val="center"/>
              <w:rPr/>
            </w:pPr>
            <w:r>
              <w:rPr>
                <w:color w:val="000000"/>
              </w:rPr>
              <w:t>20</w:t>
            </w:r>
          </w:p>
        </w:tc>
        <w:tc>
          <w:tcPr>
            <w:tcW w:w="2268" w:type="dxa"/>
            <w:tcBorders/>
            <w:vAlign w:val="center"/>
          </w:tcPr>
          <w:p w14:paraId="4D70E6E2">
            <w:pPr>
              <w:pStyle w:val="style0"/>
              <w:jc w:val="center"/>
              <w:rPr/>
            </w:pPr>
            <w:r>
              <w:rPr>
                <w:color w:val="000000"/>
              </w:rPr>
              <w:t>Analyzes questions critically and provides well-structured, logical answers</w:t>
            </w:r>
          </w:p>
        </w:tc>
        <w:tc>
          <w:tcPr>
            <w:tcW w:w="1762" w:type="dxa"/>
            <w:tcBorders/>
            <w:vAlign w:val="center"/>
          </w:tcPr>
          <w:p w14:paraId="7F564DF4">
            <w:pPr>
              <w:pStyle w:val="style0"/>
              <w:jc w:val="center"/>
              <w:rPr/>
            </w:pPr>
            <w:r>
              <w:rPr>
                <w:color w:val="000000"/>
              </w:rPr>
              <w:t>Provides reasonable analysis with some structure</w:t>
            </w:r>
          </w:p>
        </w:tc>
        <w:tc>
          <w:tcPr>
            <w:tcW w:w="1781" w:type="dxa"/>
            <w:tcBorders/>
            <w:vAlign w:val="center"/>
          </w:tcPr>
          <w:p w14:paraId="2CF99263">
            <w:pPr>
              <w:pStyle w:val="style0"/>
              <w:jc w:val="center"/>
              <w:rPr/>
            </w:pPr>
            <w:r>
              <w:rPr>
                <w:color w:val="000000"/>
              </w:rPr>
              <w:t>Superficial or partially structured responses</w:t>
            </w:r>
          </w:p>
        </w:tc>
        <w:tc>
          <w:tcPr>
            <w:tcW w:w="1843" w:type="dxa"/>
            <w:tcBorders/>
            <w:vAlign w:val="center"/>
          </w:tcPr>
          <w:p w14:paraId="7D71A678">
            <w:pPr>
              <w:pStyle w:val="style0"/>
              <w:jc w:val="center"/>
              <w:rPr/>
            </w:pPr>
            <w:r>
              <w:rPr>
                <w:color w:val="000000"/>
              </w:rPr>
              <w:t>No analytical thinking demonstrated</w:t>
            </w:r>
          </w:p>
        </w:tc>
      </w:tr>
      <w:tr w14:paraId="4454D74A">
        <w:tblPrEx/>
        <w:trPr>
          <w:trHeight w:val="889" w:hRule="atLeast"/>
        </w:trPr>
        <w:tc>
          <w:tcPr>
            <w:tcW w:w="1276" w:type="dxa"/>
            <w:tcBorders/>
            <w:vAlign w:val="center"/>
          </w:tcPr>
          <w:p w14:paraId="4E07CDD3">
            <w:pPr>
              <w:pStyle w:val="style0"/>
              <w:jc w:val="center"/>
              <w:rPr/>
            </w:pPr>
            <w:r>
              <w:rPr>
                <w:color w:val="000000"/>
              </w:rPr>
              <w:t>Communication</w:t>
            </w:r>
          </w:p>
        </w:tc>
        <w:tc>
          <w:tcPr>
            <w:tcW w:w="851" w:type="dxa"/>
            <w:tcBorders/>
            <w:vAlign w:val="center"/>
          </w:tcPr>
          <w:p w14:paraId="1C6FF850">
            <w:pPr>
              <w:pStyle w:val="style0"/>
              <w:jc w:val="center"/>
              <w:rPr/>
            </w:pPr>
            <w:r>
              <w:rPr>
                <w:color w:val="000000"/>
              </w:rPr>
              <w:t>15</w:t>
            </w:r>
          </w:p>
        </w:tc>
        <w:tc>
          <w:tcPr>
            <w:tcW w:w="2268" w:type="dxa"/>
            <w:tcBorders/>
            <w:vAlign w:val="center"/>
          </w:tcPr>
          <w:p w14:paraId="0E95D4AE">
            <w:pPr>
              <w:pStyle w:val="style0"/>
              <w:jc w:val="center"/>
              <w:rPr/>
            </w:pPr>
            <w:r>
              <w:rPr>
                <w:color w:val="000000"/>
              </w:rPr>
              <w:t>Communicates clearly, confidently, and professionally with proper terminology</w:t>
            </w:r>
          </w:p>
        </w:tc>
        <w:tc>
          <w:tcPr>
            <w:tcW w:w="1762" w:type="dxa"/>
            <w:tcBorders/>
            <w:vAlign w:val="center"/>
          </w:tcPr>
          <w:p w14:paraId="250CD2DB">
            <w:pPr>
              <w:pStyle w:val="style0"/>
              <w:jc w:val="center"/>
              <w:rPr/>
            </w:pPr>
            <w:r>
              <w:rPr>
                <w:color w:val="000000"/>
              </w:rPr>
              <w:t>Communicates well with minor hesitation</w:t>
            </w:r>
          </w:p>
        </w:tc>
        <w:tc>
          <w:tcPr>
            <w:tcW w:w="1781" w:type="dxa"/>
            <w:tcBorders/>
            <w:vAlign w:val="center"/>
          </w:tcPr>
          <w:p w14:paraId="7801E582">
            <w:pPr>
              <w:pStyle w:val="style0"/>
              <w:jc w:val="center"/>
              <w:rPr/>
            </w:pPr>
            <w:r>
              <w:rPr>
                <w:color w:val="000000"/>
              </w:rPr>
              <w:t>Communication lacks clarity or confidence</w:t>
            </w:r>
          </w:p>
        </w:tc>
        <w:tc>
          <w:tcPr>
            <w:tcW w:w="1843" w:type="dxa"/>
            <w:tcBorders/>
            <w:vAlign w:val="center"/>
          </w:tcPr>
          <w:p w14:paraId="7BCEB724">
            <w:pPr>
              <w:pStyle w:val="style0"/>
              <w:jc w:val="center"/>
              <w:rPr/>
            </w:pPr>
            <w:r>
              <w:rPr>
                <w:color w:val="000000"/>
              </w:rPr>
              <w:t>Unable to communicate effectively</w:t>
            </w:r>
          </w:p>
        </w:tc>
      </w:tr>
      <w:tr w14:paraId="1DD87CB2">
        <w:tblPrEx/>
        <w:trPr>
          <w:trHeight w:val="889" w:hRule="atLeast"/>
        </w:trPr>
        <w:tc>
          <w:tcPr>
            <w:tcW w:w="1276" w:type="dxa"/>
            <w:tcBorders/>
            <w:vAlign w:val="center"/>
          </w:tcPr>
          <w:p w14:paraId="05D40B6D">
            <w:pPr>
              <w:pStyle w:val="style0"/>
              <w:jc w:val="center"/>
              <w:rPr/>
            </w:pPr>
            <w:r>
              <w:rPr>
                <w:color w:val="000000"/>
              </w:rPr>
              <w:t>Confidence</w:t>
            </w:r>
          </w:p>
        </w:tc>
        <w:tc>
          <w:tcPr>
            <w:tcW w:w="851" w:type="dxa"/>
            <w:tcBorders/>
            <w:vAlign w:val="center"/>
          </w:tcPr>
          <w:p w14:paraId="32C70A66">
            <w:pPr>
              <w:pStyle w:val="style0"/>
              <w:jc w:val="center"/>
              <w:rPr/>
            </w:pPr>
            <w:r>
              <w:rPr>
                <w:color w:val="000000"/>
              </w:rPr>
              <w:t>15</w:t>
            </w:r>
          </w:p>
        </w:tc>
        <w:tc>
          <w:tcPr>
            <w:tcW w:w="2268" w:type="dxa"/>
            <w:tcBorders/>
            <w:vAlign w:val="center"/>
          </w:tcPr>
          <w:p w14:paraId="18E6AE91">
            <w:pPr>
              <w:pStyle w:val="style0"/>
              <w:jc w:val="center"/>
              <w:rPr/>
            </w:pPr>
            <w:r>
              <w:rPr>
                <w:color w:val="000000"/>
              </w:rPr>
              <w:t>Displays high confidence, positive attitude, and professional behavior throughout</w:t>
            </w:r>
          </w:p>
        </w:tc>
        <w:tc>
          <w:tcPr>
            <w:tcW w:w="1762" w:type="dxa"/>
            <w:tcBorders/>
            <w:vAlign w:val="center"/>
          </w:tcPr>
          <w:p w14:paraId="64C3BD67">
            <w:pPr>
              <w:pStyle w:val="style0"/>
              <w:jc w:val="center"/>
              <w:rPr/>
            </w:pPr>
            <w:r>
              <w:rPr>
                <w:color w:val="000000"/>
              </w:rPr>
              <w:t>Shows good confidence with minor issues</w:t>
            </w:r>
          </w:p>
        </w:tc>
        <w:tc>
          <w:tcPr>
            <w:tcW w:w="1781" w:type="dxa"/>
            <w:tcBorders/>
            <w:vAlign w:val="center"/>
          </w:tcPr>
          <w:p w14:paraId="4445F242">
            <w:pPr>
              <w:pStyle w:val="style0"/>
              <w:jc w:val="center"/>
              <w:rPr/>
            </w:pPr>
            <w:r>
              <w:rPr>
                <w:color w:val="000000"/>
              </w:rPr>
              <w:t>Low confidence; inconsistent behavior</w:t>
            </w:r>
          </w:p>
        </w:tc>
        <w:tc>
          <w:tcPr>
            <w:tcW w:w="1843" w:type="dxa"/>
            <w:tcBorders/>
            <w:vAlign w:val="center"/>
          </w:tcPr>
          <w:p w14:paraId="4A6B9FA6">
            <w:pPr>
              <w:pStyle w:val="style0"/>
              <w:jc w:val="center"/>
              <w:rPr/>
            </w:pPr>
            <w:r>
              <w:rPr>
                <w:color w:val="000000"/>
              </w:rPr>
              <w:t>Lacks confidence and professionalism</w:t>
            </w:r>
          </w:p>
        </w:tc>
      </w:tr>
    </w:tbl>
    <w:p w14:paraId="02F32B60">
      <w:pPr>
        <w:pStyle w:val="style0"/>
        <w:spacing w:after="50"/>
        <w:rPr>
          <w:b/>
          <w:bCs/>
          <w:color w:val="1f4e79"/>
          <w:sz w:val="22"/>
          <w:szCs w:val="22"/>
        </w:rPr>
      </w:pPr>
    </w:p>
    <w:p w14:paraId="65F80E55">
      <w:pPr>
        <w:pStyle w:val="style0"/>
        <w:spacing w:after="50"/>
        <w:rPr>
          <w:b/>
          <w:bCs/>
          <w:color w:val="1f4e79"/>
          <w:sz w:val="22"/>
          <w:szCs w:val="22"/>
        </w:rPr>
      </w:pPr>
    </w:p>
    <w:tbl>
      <w:tblPr>
        <w:tblStyle w:val="style154"/>
        <w:tblW w:w="9843" w:type="dxa"/>
        <w:tblLayout w:type="fixed"/>
        <w:tblLook w:val="04A0" w:firstRow="1" w:lastRow="0" w:firstColumn="1" w:lastColumn="0" w:noHBand="0" w:noVBand="1"/>
      </w:tblPr>
      <w:tblGrid>
        <w:gridCol w:w="987"/>
        <w:gridCol w:w="1769"/>
        <w:gridCol w:w="1350"/>
        <w:gridCol w:w="1418"/>
        <w:gridCol w:w="1275"/>
        <w:gridCol w:w="1134"/>
        <w:gridCol w:w="1158"/>
        <w:gridCol w:w="752"/>
      </w:tblGrid>
      <w:tr w14:paraId="31A92658">
        <w:trPr>
          <w:trHeight w:val="1081" w:hRule="atLeast"/>
        </w:trPr>
        <w:tc>
          <w:tcPr>
            <w:tcW w:w="987" w:type="dxa"/>
            <w:tcBorders/>
          </w:tcPr>
          <w:p w14:paraId="6BB08DD3">
            <w:pPr>
              <w:pStyle w:val="style0"/>
              <w:spacing w:after="50"/>
              <w:rPr>
                <w:b/>
                <w:bCs/>
                <w:color w:val="1f4e79"/>
              </w:rPr>
            </w:pPr>
            <w:r>
              <w:rPr>
                <w:b/>
                <w:bCs/>
                <w:color w:val="1f4e79"/>
              </w:rPr>
              <w:t>Q. No. / Criteria Level</w:t>
            </w:r>
          </w:p>
        </w:tc>
        <w:tc>
          <w:tcPr>
            <w:tcW w:w="1769" w:type="dxa"/>
            <w:tcBorders/>
          </w:tcPr>
          <w:p w14:paraId="6F3DB802">
            <w:pPr>
              <w:pStyle w:val="style0"/>
              <w:spacing w:after="50"/>
              <w:jc w:val="center"/>
              <w:rPr>
                <w:b/>
                <w:bCs/>
                <w:color w:val="1f4e79"/>
              </w:rPr>
            </w:pPr>
            <w:r>
              <w:rPr>
                <w:b/>
                <w:bCs/>
                <w:color w:val="1f4e79"/>
              </w:rPr>
              <w:t>Problem Understanding</w:t>
            </w:r>
          </w:p>
        </w:tc>
        <w:tc>
          <w:tcPr>
            <w:tcW w:w="1350" w:type="dxa"/>
            <w:tcBorders/>
          </w:tcPr>
          <w:p w14:paraId="2DC91558">
            <w:pPr>
              <w:pStyle w:val="style0"/>
              <w:spacing w:after="50"/>
              <w:jc w:val="center"/>
              <w:rPr>
                <w:b/>
                <w:bCs/>
                <w:color w:val="1f4e79"/>
              </w:rPr>
            </w:pPr>
            <w:r>
              <w:rPr>
                <w:b/>
                <w:bCs/>
                <w:color w:val="1f4e79"/>
              </w:rPr>
              <w:t>Algorithm Design</w:t>
            </w:r>
          </w:p>
        </w:tc>
        <w:tc>
          <w:tcPr>
            <w:tcW w:w="1418" w:type="dxa"/>
            <w:tcBorders/>
          </w:tcPr>
          <w:p w14:paraId="1644AB1C">
            <w:pPr>
              <w:pStyle w:val="style0"/>
              <w:spacing w:after="50"/>
              <w:jc w:val="center"/>
              <w:rPr>
                <w:b/>
                <w:bCs/>
                <w:color w:val="1f4e79"/>
              </w:rPr>
            </w:pPr>
            <w:r>
              <w:rPr>
                <w:b/>
                <w:bCs/>
                <w:color w:val="1f4e79"/>
              </w:rPr>
              <w:t>Use of Control Structures</w:t>
            </w:r>
          </w:p>
        </w:tc>
        <w:tc>
          <w:tcPr>
            <w:tcW w:w="1275" w:type="dxa"/>
            <w:tcBorders/>
          </w:tcPr>
          <w:p w14:paraId="6365185A">
            <w:pPr>
              <w:pStyle w:val="style0"/>
              <w:spacing w:after="50"/>
              <w:jc w:val="center"/>
              <w:rPr>
                <w:b/>
                <w:bCs/>
                <w:color w:val="1f4e79"/>
              </w:rPr>
            </w:pPr>
            <w:r>
              <w:rPr>
                <w:b/>
                <w:bCs/>
                <w:color w:val="1f4e79"/>
              </w:rPr>
              <w:t>Pseudocode Structure</w:t>
            </w:r>
          </w:p>
        </w:tc>
        <w:tc>
          <w:tcPr>
            <w:tcW w:w="1134" w:type="dxa"/>
            <w:tcBorders/>
          </w:tcPr>
          <w:p w14:paraId="386423F7">
            <w:pPr>
              <w:pStyle w:val="style0"/>
              <w:spacing w:after="50"/>
              <w:jc w:val="center"/>
              <w:rPr>
                <w:b/>
                <w:bCs/>
                <w:color w:val="1f4e79"/>
              </w:rPr>
            </w:pPr>
            <w:r>
              <w:rPr>
                <w:b/>
                <w:bCs/>
                <w:color w:val="1f4e79"/>
              </w:rPr>
              <w:t>Completeness</w:t>
            </w:r>
          </w:p>
        </w:tc>
        <w:tc>
          <w:tcPr>
            <w:tcW w:w="1158" w:type="dxa"/>
            <w:tcBorders/>
          </w:tcPr>
          <w:p w14:paraId="74C48A74">
            <w:pPr>
              <w:pStyle w:val="style0"/>
              <w:spacing w:after="50"/>
              <w:rPr>
                <w:b/>
                <w:bCs/>
                <w:color w:val="1f4e79"/>
              </w:rPr>
            </w:pPr>
            <w:r>
              <w:rPr>
                <w:b/>
                <w:bCs/>
                <w:color w:val="1f4e79"/>
              </w:rPr>
              <w:t>Sub. Total</w:t>
            </w:r>
          </w:p>
        </w:tc>
        <w:tc>
          <w:tcPr>
            <w:tcW w:w="752" w:type="dxa"/>
            <w:tcBorders/>
          </w:tcPr>
          <w:p w14:paraId="3300682C">
            <w:pPr>
              <w:pStyle w:val="style0"/>
              <w:spacing w:after="50"/>
              <w:rPr>
                <w:b/>
                <w:bCs/>
                <w:color w:val="1f4e79"/>
              </w:rPr>
            </w:pPr>
            <w:r>
              <w:rPr>
                <w:b/>
                <w:bCs/>
                <w:color w:val="1f4e79"/>
              </w:rPr>
              <w:t>Total %</w:t>
            </w:r>
          </w:p>
        </w:tc>
      </w:tr>
      <w:tr w14:paraId="47093764">
        <w:tblPrEx/>
        <w:trPr>
          <w:trHeight w:val="403" w:hRule="atLeast"/>
        </w:trPr>
        <w:tc>
          <w:tcPr>
            <w:tcW w:w="987" w:type="dxa"/>
            <w:tcBorders/>
          </w:tcPr>
          <w:p w14:paraId="4130C6F3">
            <w:pPr>
              <w:pStyle w:val="style0"/>
              <w:spacing w:after="50"/>
              <w:rPr>
                <w:b/>
                <w:bCs/>
                <w:color w:val="1f4e79"/>
              </w:rPr>
            </w:pPr>
            <w:r>
              <w:rPr>
                <w:b/>
                <w:bCs/>
                <w:color w:val="1f4e79"/>
              </w:rPr>
              <w:t>1</w:t>
            </w:r>
          </w:p>
        </w:tc>
        <w:tc>
          <w:tcPr>
            <w:tcW w:w="1769" w:type="dxa"/>
            <w:tcBorders/>
          </w:tcPr>
          <w:p w14:paraId="074D2EF9">
            <w:pPr>
              <w:pStyle w:val="style0"/>
              <w:spacing w:after="50"/>
              <w:rPr>
                <w:b/>
                <w:bCs/>
                <w:color w:val="1f4e79"/>
              </w:rPr>
            </w:pPr>
          </w:p>
        </w:tc>
        <w:tc>
          <w:tcPr>
            <w:tcW w:w="1350" w:type="dxa"/>
            <w:tcBorders/>
          </w:tcPr>
          <w:p w14:paraId="370FC001">
            <w:pPr>
              <w:pStyle w:val="style0"/>
              <w:spacing w:after="50"/>
              <w:rPr>
                <w:b/>
                <w:bCs/>
                <w:color w:val="1f4e79"/>
              </w:rPr>
            </w:pPr>
          </w:p>
        </w:tc>
        <w:tc>
          <w:tcPr>
            <w:tcW w:w="1418" w:type="dxa"/>
            <w:tcBorders/>
          </w:tcPr>
          <w:p w14:paraId="7245AD05">
            <w:pPr>
              <w:pStyle w:val="style0"/>
              <w:spacing w:after="50"/>
              <w:rPr>
                <w:b/>
                <w:bCs/>
                <w:color w:val="1f4e79"/>
              </w:rPr>
            </w:pPr>
          </w:p>
        </w:tc>
        <w:tc>
          <w:tcPr>
            <w:tcW w:w="1275" w:type="dxa"/>
            <w:tcBorders/>
          </w:tcPr>
          <w:p w14:paraId="760B7DAB">
            <w:pPr>
              <w:pStyle w:val="style0"/>
              <w:spacing w:after="50"/>
              <w:rPr>
                <w:b/>
                <w:bCs/>
                <w:color w:val="1f4e79"/>
              </w:rPr>
            </w:pPr>
          </w:p>
        </w:tc>
        <w:tc>
          <w:tcPr>
            <w:tcW w:w="1134" w:type="dxa"/>
            <w:tcBorders/>
          </w:tcPr>
          <w:p w14:paraId="31E0F5D8">
            <w:pPr>
              <w:pStyle w:val="style0"/>
              <w:spacing w:after="50"/>
              <w:rPr>
                <w:b/>
                <w:bCs/>
                <w:color w:val="1f4e79"/>
              </w:rPr>
            </w:pPr>
          </w:p>
        </w:tc>
        <w:tc>
          <w:tcPr>
            <w:tcW w:w="1158" w:type="dxa"/>
            <w:tcBorders/>
          </w:tcPr>
          <w:p w14:paraId="1E442887">
            <w:pPr>
              <w:pStyle w:val="style0"/>
              <w:spacing w:after="50"/>
              <w:rPr>
                <w:b/>
                <w:bCs/>
                <w:color w:val="1f4e79"/>
              </w:rPr>
            </w:pPr>
          </w:p>
        </w:tc>
        <w:tc>
          <w:tcPr>
            <w:tcW w:w="752" w:type="dxa"/>
            <w:vMerge w:val="restart"/>
            <w:tcBorders/>
          </w:tcPr>
          <w:p w14:paraId="37D37A57">
            <w:pPr>
              <w:pStyle w:val="style0"/>
              <w:spacing w:after="50"/>
              <w:rPr>
                <w:b/>
                <w:bCs/>
                <w:color w:val="1f4e79"/>
              </w:rPr>
            </w:pPr>
          </w:p>
        </w:tc>
      </w:tr>
      <w:tr w14:paraId="3D11E1B3">
        <w:tblPrEx/>
        <w:trPr>
          <w:trHeight w:val="403" w:hRule="atLeast"/>
        </w:trPr>
        <w:tc>
          <w:tcPr>
            <w:tcW w:w="987" w:type="dxa"/>
            <w:tcBorders/>
          </w:tcPr>
          <w:p w14:paraId="479EE4B9">
            <w:pPr>
              <w:pStyle w:val="style0"/>
              <w:spacing w:after="50"/>
              <w:rPr>
                <w:b/>
                <w:bCs/>
                <w:color w:val="1f4e79"/>
              </w:rPr>
            </w:pPr>
            <w:r>
              <w:rPr>
                <w:b/>
                <w:bCs/>
                <w:color w:val="1f4e79"/>
              </w:rPr>
              <w:t>2</w:t>
            </w:r>
          </w:p>
        </w:tc>
        <w:tc>
          <w:tcPr>
            <w:tcW w:w="1769" w:type="dxa"/>
            <w:tcBorders/>
          </w:tcPr>
          <w:p w14:paraId="35B96E8A">
            <w:pPr>
              <w:pStyle w:val="style0"/>
              <w:spacing w:after="50"/>
              <w:rPr>
                <w:b/>
                <w:bCs/>
                <w:color w:val="1f4e79"/>
              </w:rPr>
            </w:pPr>
          </w:p>
        </w:tc>
        <w:tc>
          <w:tcPr>
            <w:tcW w:w="1350" w:type="dxa"/>
            <w:tcBorders/>
          </w:tcPr>
          <w:p w14:paraId="25D27C1A">
            <w:pPr>
              <w:pStyle w:val="style0"/>
              <w:spacing w:after="50"/>
              <w:rPr>
                <w:b/>
                <w:bCs/>
                <w:color w:val="1f4e79"/>
              </w:rPr>
            </w:pPr>
          </w:p>
        </w:tc>
        <w:tc>
          <w:tcPr>
            <w:tcW w:w="1418" w:type="dxa"/>
            <w:tcBorders/>
          </w:tcPr>
          <w:p w14:paraId="16EFAE5D">
            <w:pPr>
              <w:pStyle w:val="style0"/>
              <w:spacing w:after="50"/>
              <w:rPr>
                <w:b/>
                <w:bCs/>
                <w:color w:val="1f4e79"/>
              </w:rPr>
            </w:pPr>
          </w:p>
        </w:tc>
        <w:tc>
          <w:tcPr>
            <w:tcW w:w="1275" w:type="dxa"/>
            <w:tcBorders/>
          </w:tcPr>
          <w:p w14:paraId="0400F31D">
            <w:pPr>
              <w:pStyle w:val="style0"/>
              <w:spacing w:after="50"/>
              <w:rPr>
                <w:b/>
                <w:bCs/>
                <w:color w:val="1f4e79"/>
              </w:rPr>
            </w:pPr>
          </w:p>
        </w:tc>
        <w:tc>
          <w:tcPr>
            <w:tcW w:w="1134" w:type="dxa"/>
            <w:tcBorders/>
          </w:tcPr>
          <w:p w14:paraId="337B6465">
            <w:pPr>
              <w:pStyle w:val="style0"/>
              <w:spacing w:after="50"/>
              <w:rPr>
                <w:b/>
                <w:bCs/>
                <w:color w:val="1f4e79"/>
              </w:rPr>
            </w:pPr>
          </w:p>
        </w:tc>
        <w:tc>
          <w:tcPr>
            <w:tcW w:w="1158" w:type="dxa"/>
            <w:tcBorders/>
          </w:tcPr>
          <w:p w14:paraId="1FC74DC3">
            <w:pPr>
              <w:pStyle w:val="style0"/>
              <w:spacing w:after="50"/>
              <w:rPr>
                <w:b/>
                <w:bCs/>
                <w:color w:val="1f4e79"/>
              </w:rPr>
            </w:pPr>
          </w:p>
        </w:tc>
        <w:tc>
          <w:tcPr>
            <w:tcW w:w="752" w:type="dxa"/>
            <w:vMerge w:val="continue"/>
            <w:tcBorders/>
          </w:tcPr>
          <w:p w14:paraId="3BFEE7DD">
            <w:pPr>
              <w:pStyle w:val="style0"/>
              <w:spacing w:after="50"/>
              <w:rPr>
                <w:b/>
                <w:bCs/>
                <w:color w:val="1f4e79"/>
              </w:rPr>
            </w:pPr>
          </w:p>
        </w:tc>
      </w:tr>
      <w:tr w14:paraId="33303D51">
        <w:tblPrEx/>
        <w:trPr>
          <w:trHeight w:val="403" w:hRule="atLeast"/>
        </w:trPr>
        <w:tc>
          <w:tcPr>
            <w:tcW w:w="987" w:type="dxa"/>
            <w:tcBorders/>
          </w:tcPr>
          <w:p w14:paraId="720C76C0">
            <w:pPr>
              <w:pStyle w:val="style0"/>
              <w:spacing w:after="50"/>
              <w:rPr>
                <w:b/>
                <w:bCs/>
                <w:color w:val="1f4e79"/>
              </w:rPr>
            </w:pPr>
            <w:r>
              <w:rPr>
                <w:b/>
                <w:bCs/>
                <w:color w:val="1f4e79"/>
              </w:rPr>
              <w:t>3</w:t>
            </w:r>
          </w:p>
        </w:tc>
        <w:tc>
          <w:tcPr>
            <w:tcW w:w="1769" w:type="dxa"/>
            <w:tcBorders/>
          </w:tcPr>
          <w:p w14:paraId="6334A513">
            <w:pPr>
              <w:pStyle w:val="style0"/>
              <w:spacing w:after="50"/>
              <w:rPr>
                <w:b/>
                <w:bCs/>
                <w:color w:val="1f4e79"/>
              </w:rPr>
            </w:pPr>
          </w:p>
        </w:tc>
        <w:tc>
          <w:tcPr>
            <w:tcW w:w="1350" w:type="dxa"/>
            <w:tcBorders/>
          </w:tcPr>
          <w:p w14:paraId="75ADB785">
            <w:pPr>
              <w:pStyle w:val="style0"/>
              <w:spacing w:after="50"/>
              <w:rPr>
                <w:b/>
                <w:bCs/>
                <w:color w:val="1f4e79"/>
              </w:rPr>
            </w:pPr>
          </w:p>
        </w:tc>
        <w:tc>
          <w:tcPr>
            <w:tcW w:w="1418" w:type="dxa"/>
            <w:tcBorders/>
          </w:tcPr>
          <w:p w14:paraId="24665F8E">
            <w:pPr>
              <w:pStyle w:val="style0"/>
              <w:spacing w:after="50"/>
              <w:rPr>
                <w:b/>
                <w:bCs/>
                <w:color w:val="1f4e79"/>
              </w:rPr>
            </w:pPr>
          </w:p>
        </w:tc>
        <w:tc>
          <w:tcPr>
            <w:tcW w:w="1275" w:type="dxa"/>
            <w:tcBorders/>
          </w:tcPr>
          <w:p w14:paraId="066C9658">
            <w:pPr>
              <w:pStyle w:val="style0"/>
              <w:spacing w:after="50"/>
              <w:rPr>
                <w:b/>
                <w:bCs/>
                <w:color w:val="1f4e79"/>
              </w:rPr>
            </w:pPr>
          </w:p>
        </w:tc>
        <w:tc>
          <w:tcPr>
            <w:tcW w:w="1134" w:type="dxa"/>
            <w:tcBorders/>
          </w:tcPr>
          <w:p w14:paraId="0ED05396">
            <w:pPr>
              <w:pStyle w:val="style0"/>
              <w:spacing w:after="50"/>
              <w:rPr>
                <w:b/>
                <w:bCs/>
                <w:color w:val="1f4e79"/>
              </w:rPr>
            </w:pPr>
          </w:p>
        </w:tc>
        <w:tc>
          <w:tcPr>
            <w:tcW w:w="1158" w:type="dxa"/>
            <w:tcBorders/>
          </w:tcPr>
          <w:p w14:paraId="69235C02">
            <w:pPr>
              <w:pStyle w:val="style0"/>
              <w:spacing w:after="50"/>
              <w:rPr>
                <w:b/>
                <w:bCs/>
                <w:color w:val="1f4e79"/>
              </w:rPr>
            </w:pPr>
          </w:p>
        </w:tc>
        <w:tc>
          <w:tcPr>
            <w:tcW w:w="752" w:type="dxa"/>
            <w:vMerge w:val="continue"/>
            <w:tcBorders/>
          </w:tcPr>
          <w:p w14:paraId="0C8DB39D">
            <w:pPr>
              <w:pStyle w:val="style0"/>
              <w:spacing w:after="50"/>
              <w:rPr>
                <w:b/>
                <w:bCs/>
                <w:color w:val="1f4e79"/>
              </w:rPr>
            </w:pPr>
          </w:p>
        </w:tc>
      </w:tr>
      <w:tr w14:paraId="62AAA7E1">
        <w:tblPrEx/>
        <w:trPr>
          <w:trHeight w:val="403" w:hRule="atLeast"/>
        </w:trPr>
        <w:tc>
          <w:tcPr>
            <w:tcW w:w="987" w:type="dxa"/>
            <w:tcBorders/>
          </w:tcPr>
          <w:p w14:paraId="48CDA14B">
            <w:pPr>
              <w:pStyle w:val="style0"/>
              <w:spacing w:after="50"/>
              <w:rPr>
                <w:b/>
                <w:bCs/>
                <w:color w:val="1f4e79"/>
              </w:rPr>
            </w:pPr>
            <w:r>
              <w:rPr>
                <w:b/>
                <w:bCs/>
                <w:color w:val="1f4e79"/>
              </w:rPr>
              <w:t>4</w:t>
            </w:r>
          </w:p>
        </w:tc>
        <w:tc>
          <w:tcPr>
            <w:tcW w:w="1769" w:type="dxa"/>
            <w:tcBorders/>
          </w:tcPr>
          <w:p w14:paraId="13B1A433">
            <w:pPr>
              <w:pStyle w:val="style0"/>
              <w:spacing w:after="50"/>
              <w:rPr>
                <w:b/>
                <w:bCs/>
                <w:color w:val="1f4e79"/>
              </w:rPr>
            </w:pPr>
          </w:p>
        </w:tc>
        <w:tc>
          <w:tcPr>
            <w:tcW w:w="1350" w:type="dxa"/>
            <w:tcBorders/>
          </w:tcPr>
          <w:p w14:paraId="20F4E5DC">
            <w:pPr>
              <w:pStyle w:val="style0"/>
              <w:spacing w:after="50"/>
              <w:rPr>
                <w:b/>
                <w:bCs/>
                <w:color w:val="1f4e79"/>
              </w:rPr>
            </w:pPr>
          </w:p>
        </w:tc>
        <w:tc>
          <w:tcPr>
            <w:tcW w:w="1418" w:type="dxa"/>
            <w:tcBorders/>
          </w:tcPr>
          <w:p w14:paraId="6E22FEA3">
            <w:pPr>
              <w:pStyle w:val="style0"/>
              <w:spacing w:after="50"/>
              <w:rPr>
                <w:b/>
                <w:bCs/>
                <w:color w:val="1f4e79"/>
              </w:rPr>
            </w:pPr>
          </w:p>
        </w:tc>
        <w:tc>
          <w:tcPr>
            <w:tcW w:w="1275" w:type="dxa"/>
            <w:tcBorders/>
          </w:tcPr>
          <w:p w14:paraId="4F8FABA0">
            <w:pPr>
              <w:pStyle w:val="style0"/>
              <w:spacing w:after="50"/>
              <w:rPr>
                <w:b/>
                <w:bCs/>
                <w:color w:val="1f4e79"/>
              </w:rPr>
            </w:pPr>
          </w:p>
        </w:tc>
        <w:tc>
          <w:tcPr>
            <w:tcW w:w="1134" w:type="dxa"/>
            <w:tcBorders/>
          </w:tcPr>
          <w:p w14:paraId="55B7EF11">
            <w:pPr>
              <w:pStyle w:val="style0"/>
              <w:spacing w:after="50"/>
              <w:rPr>
                <w:b/>
                <w:bCs/>
                <w:color w:val="1f4e79"/>
              </w:rPr>
            </w:pPr>
          </w:p>
        </w:tc>
        <w:tc>
          <w:tcPr>
            <w:tcW w:w="1158" w:type="dxa"/>
            <w:tcBorders/>
          </w:tcPr>
          <w:p w14:paraId="0C5B4621">
            <w:pPr>
              <w:pStyle w:val="style0"/>
              <w:spacing w:after="50"/>
              <w:rPr>
                <w:b/>
                <w:bCs/>
                <w:color w:val="1f4e79"/>
              </w:rPr>
            </w:pPr>
          </w:p>
        </w:tc>
        <w:tc>
          <w:tcPr>
            <w:tcW w:w="752" w:type="dxa"/>
            <w:vMerge w:val="continue"/>
            <w:tcBorders/>
          </w:tcPr>
          <w:p w14:paraId="249E297F">
            <w:pPr>
              <w:pStyle w:val="style0"/>
              <w:spacing w:after="50"/>
              <w:rPr>
                <w:b/>
                <w:bCs/>
                <w:color w:val="1f4e79"/>
              </w:rPr>
            </w:pPr>
          </w:p>
        </w:tc>
      </w:tr>
      <w:tr w14:paraId="3563F664">
        <w:tblPrEx/>
        <w:trPr>
          <w:trHeight w:val="403" w:hRule="atLeast"/>
        </w:trPr>
        <w:tc>
          <w:tcPr>
            <w:tcW w:w="987" w:type="dxa"/>
            <w:tcBorders/>
          </w:tcPr>
          <w:p w14:paraId="49402040">
            <w:pPr>
              <w:pStyle w:val="style0"/>
              <w:spacing w:after="50"/>
              <w:rPr>
                <w:b/>
                <w:bCs/>
                <w:color w:val="1f4e79"/>
              </w:rPr>
            </w:pPr>
            <w:r>
              <w:rPr>
                <w:b/>
                <w:bCs/>
                <w:color w:val="1f4e79"/>
              </w:rPr>
              <w:t>5</w:t>
            </w:r>
          </w:p>
        </w:tc>
        <w:tc>
          <w:tcPr>
            <w:tcW w:w="1769" w:type="dxa"/>
            <w:tcBorders/>
          </w:tcPr>
          <w:p w14:paraId="3C2207B0">
            <w:pPr>
              <w:pStyle w:val="style0"/>
              <w:spacing w:after="50"/>
              <w:rPr>
                <w:b/>
                <w:bCs/>
                <w:color w:val="1f4e79"/>
              </w:rPr>
            </w:pPr>
          </w:p>
        </w:tc>
        <w:tc>
          <w:tcPr>
            <w:tcW w:w="1350" w:type="dxa"/>
            <w:tcBorders/>
          </w:tcPr>
          <w:p w14:paraId="008DB139">
            <w:pPr>
              <w:pStyle w:val="style0"/>
              <w:spacing w:after="50"/>
              <w:rPr>
                <w:b/>
                <w:bCs/>
                <w:color w:val="1f4e79"/>
              </w:rPr>
            </w:pPr>
          </w:p>
        </w:tc>
        <w:tc>
          <w:tcPr>
            <w:tcW w:w="1418" w:type="dxa"/>
            <w:tcBorders/>
          </w:tcPr>
          <w:p w14:paraId="56D499B8">
            <w:pPr>
              <w:pStyle w:val="style0"/>
              <w:spacing w:after="50"/>
              <w:rPr>
                <w:b/>
                <w:bCs/>
                <w:color w:val="1f4e79"/>
              </w:rPr>
            </w:pPr>
          </w:p>
        </w:tc>
        <w:tc>
          <w:tcPr>
            <w:tcW w:w="1275" w:type="dxa"/>
            <w:tcBorders/>
          </w:tcPr>
          <w:p w14:paraId="351A02A9">
            <w:pPr>
              <w:pStyle w:val="style0"/>
              <w:spacing w:after="50"/>
              <w:rPr>
                <w:b/>
                <w:bCs/>
                <w:color w:val="1f4e79"/>
              </w:rPr>
            </w:pPr>
          </w:p>
        </w:tc>
        <w:tc>
          <w:tcPr>
            <w:tcW w:w="1134" w:type="dxa"/>
            <w:tcBorders/>
          </w:tcPr>
          <w:p w14:paraId="41E4D207">
            <w:pPr>
              <w:pStyle w:val="style0"/>
              <w:spacing w:after="50"/>
              <w:rPr>
                <w:b/>
                <w:bCs/>
                <w:color w:val="1f4e79"/>
              </w:rPr>
            </w:pPr>
          </w:p>
        </w:tc>
        <w:tc>
          <w:tcPr>
            <w:tcW w:w="1158" w:type="dxa"/>
            <w:tcBorders/>
          </w:tcPr>
          <w:p w14:paraId="025A3F12">
            <w:pPr>
              <w:pStyle w:val="style0"/>
              <w:spacing w:after="50"/>
              <w:rPr>
                <w:b/>
                <w:bCs/>
                <w:color w:val="1f4e79"/>
              </w:rPr>
            </w:pPr>
          </w:p>
        </w:tc>
        <w:tc>
          <w:tcPr>
            <w:tcW w:w="752" w:type="dxa"/>
            <w:vMerge w:val="continue"/>
            <w:tcBorders/>
          </w:tcPr>
          <w:p w14:paraId="5B3257ED">
            <w:pPr>
              <w:pStyle w:val="style0"/>
              <w:spacing w:after="50"/>
              <w:rPr>
                <w:b/>
                <w:bCs/>
                <w:color w:val="1f4e79"/>
              </w:rPr>
            </w:pPr>
          </w:p>
        </w:tc>
      </w:tr>
      <w:tr w14:paraId="14F7F4B9">
        <w:tblPrEx/>
        <w:trPr>
          <w:trHeight w:val="403" w:hRule="atLeast"/>
        </w:trPr>
        <w:tc>
          <w:tcPr>
            <w:tcW w:w="987" w:type="dxa"/>
            <w:tcBorders/>
          </w:tcPr>
          <w:p w14:paraId="582057C7">
            <w:pPr>
              <w:pStyle w:val="style0"/>
              <w:spacing w:after="50"/>
              <w:rPr>
                <w:b/>
                <w:bCs/>
                <w:color w:val="1f4e79"/>
              </w:rPr>
            </w:pPr>
            <w:r>
              <w:rPr>
                <w:b/>
                <w:bCs/>
                <w:color w:val="1f4e79"/>
              </w:rPr>
              <w:t>6</w:t>
            </w:r>
          </w:p>
        </w:tc>
        <w:tc>
          <w:tcPr>
            <w:tcW w:w="1769" w:type="dxa"/>
            <w:tcBorders/>
          </w:tcPr>
          <w:p w14:paraId="6BD4513F">
            <w:pPr>
              <w:pStyle w:val="style0"/>
              <w:spacing w:after="50"/>
              <w:rPr>
                <w:b/>
                <w:bCs/>
                <w:color w:val="1f4e79"/>
              </w:rPr>
            </w:pPr>
          </w:p>
        </w:tc>
        <w:tc>
          <w:tcPr>
            <w:tcW w:w="1350" w:type="dxa"/>
            <w:tcBorders/>
          </w:tcPr>
          <w:p w14:paraId="4B3DC390">
            <w:pPr>
              <w:pStyle w:val="style0"/>
              <w:spacing w:after="50"/>
              <w:rPr>
                <w:b/>
                <w:bCs/>
                <w:color w:val="1f4e79"/>
              </w:rPr>
            </w:pPr>
          </w:p>
        </w:tc>
        <w:tc>
          <w:tcPr>
            <w:tcW w:w="1418" w:type="dxa"/>
            <w:tcBorders/>
          </w:tcPr>
          <w:p w14:paraId="1B8457E3">
            <w:pPr>
              <w:pStyle w:val="style0"/>
              <w:spacing w:after="50"/>
              <w:rPr>
                <w:b/>
                <w:bCs/>
                <w:color w:val="1f4e79"/>
              </w:rPr>
            </w:pPr>
          </w:p>
        </w:tc>
        <w:tc>
          <w:tcPr>
            <w:tcW w:w="1275" w:type="dxa"/>
            <w:tcBorders/>
          </w:tcPr>
          <w:p w14:paraId="3F2C5A82">
            <w:pPr>
              <w:pStyle w:val="style0"/>
              <w:spacing w:after="50"/>
              <w:rPr>
                <w:b/>
                <w:bCs/>
                <w:color w:val="1f4e79"/>
              </w:rPr>
            </w:pPr>
          </w:p>
        </w:tc>
        <w:tc>
          <w:tcPr>
            <w:tcW w:w="1134" w:type="dxa"/>
            <w:tcBorders/>
          </w:tcPr>
          <w:p w14:paraId="23990C2A">
            <w:pPr>
              <w:pStyle w:val="style0"/>
              <w:spacing w:after="50"/>
              <w:rPr>
                <w:b/>
                <w:bCs/>
                <w:color w:val="1f4e79"/>
              </w:rPr>
            </w:pPr>
          </w:p>
        </w:tc>
        <w:tc>
          <w:tcPr>
            <w:tcW w:w="1158" w:type="dxa"/>
            <w:tcBorders/>
          </w:tcPr>
          <w:p w14:paraId="4174600E">
            <w:pPr>
              <w:pStyle w:val="style0"/>
              <w:spacing w:after="50"/>
              <w:rPr>
                <w:b/>
                <w:bCs/>
                <w:color w:val="1f4e79"/>
              </w:rPr>
            </w:pPr>
          </w:p>
        </w:tc>
        <w:tc>
          <w:tcPr>
            <w:tcW w:w="752" w:type="dxa"/>
            <w:vMerge w:val="continue"/>
            <w:tcBorders/>
          </w:tcPr>
          <w:p w14:paraId="2895C6CA">
            <w:pPr>
              <w:pStyle w:val="style0"/>
              <w:spacing w:after="50"/>
              <w:rPr>
                <w:b/>
                <w:bCs/>
                <w:color w:val="1f4e79"/>
              </w:rPr>
            </w:pPr>
          </w:p>
        </w:tc>
      </w:tr>
      <w:tr w14:paraId="39E2D4F5">
        <w:tblPrEx/>
        <w:trPr>
          <w:trHeight w:val="403" w:hRule="atLeast"/>
        </w:trPr>
        <w:tc>
          <w:tcPr>
            <w:tcW w:w="987" w:type="dxa"/>
            <w:tcBorders/>
          </w:tcPr>
          <w:p w14:paraId="6F1445FA">
            <w:pPr>
              <w:pStyle w:val="style0"/>
              <w:spacing w:after="50"/>
              <w:rPr>
                <w:b/>
                <w:bCs/>
                <w:color w:val="1f4e79"/>
              </w:rPr>
            </w:pPr>
            <w:r>
              <w:rPr>
                <w:b/>
                <w:bCs/>
                <w:color w:val="1f4e79"/>
              </w:rPr>
              <w:t>7</w:t>
            </w:r>
          </w:p>
        </w:tc>
        <w:tc>
          <w:tcPr>
            <w:tcW w:w="1769" w:type="dxa"/>
            <w:tcBorders/>
          </w:tcPr>
          <w:p w14:paraId="77CD815A">
            <w:pPr>
              <w:pStyle w:val="style0"/>
              <w:spacing w:after="50"/>
              <w:rPr>
                <w:b/>
                <w:bCs/>
                <w:color w:val="1f4e79"/>
              </w:rPr>
            </w:pPr>
          </w:p>
        </w:tc>
        <w:tc>
          <w:tcPr>
            <w:tcW w:w="1350" w:type="dxa"/>
            <w:tcBorders/>
          </w:tcPr>
          <w:p w14:paraId="21E84B83">
            <w:pPr>
              <w:pStyle w:val="style0"/>
              <w:spacing w:after="50"/>
              <w:rPr>
                <w:b/>
                <w:bCs/>
                <w:color w:val="1f4e79"/>
              </w:rPr>
            </w:pPr>
          </w:p>
        </w:tc>
        <w:tc>
          <w:tcPr>
            <w:tcW w:w="1418" w:type="dxa"/>
            <w:tcBorders/>
          </w:tcPr>
          <w:p w14:paraId="67A5B721">
            <w:pPr>
              <w:pStyle w:val="style0"/>
              <w:spacing w:after="50"/>
              <w:rPr>
                <w:b/>
                <w:bCs/>
                <w:color w:val="1f4e79"/>
              </w:rPr>
            </w:pPr>
          </w:p>
        </w:tc>
        <w:tc>
          <w:tcPr>
            <w:tcW w:w="1275" w:type="dxa"/>
            <w:tcBorders/>
          </w:tcPr>
          <w:p w14:paraId="5B6F6552">
            <w:pPr>
              <w:pStyle w:val="style0"/>
              <w:spacing w:after="50"/>
              <w:rPr>
                <w:b/>
                <w:bCs/>
                <w:color w:val="1f4e79"/>
              </w:rPr>
            </w:pPr>
          </w:p>
        </w:tc>
        <w:tc>
          <w:tcPr>
            <w:tcW w:w="1134" w:type="dxa"/>
            <w:tcBorders/>
          </w:tcPr>
          <w:p w14:paraId="5B8EF00D">
            <w:pPr>
              <w:pStyle w:val="style0"/>
              <w:spacing w:after="50"/>
              <w:rPr>
                <w:b/>
                <w:bCs/>
                <w:color w:val="1f4e79"/>
              </w:rPr>
            </w:pPr>
          </w:p>
        </w:tc>
        <w:tc>
          <w:tcPr>
            <w:tcW w:w="1158" w:type="dxa"/>
            <w:tcBorders/>
          </w:tcPr>
          <w:p w14:paraId="159C06D4">
            <w:pPr>
              <w:pStyle w:val="style0"/>
              <w:spacing w:after="50"/>
              <w:rPr>
                <w:b/>
                <w:bCs/>
                <w:color w:val="1f4e79"/>
              </w:rPr>
            </w:pPr>
          </w:p>
        </w:tc>
        <w:tc>
          <w:tcPr>
            <w:tcW w:w="752" w:type="dxa"/>
            <w:vMerge w:val="continue"/>
            <w:tcBorders/>
          </w:tcPr>
          <w:p w14:paraId="1DBEC045">
            <w:pPr>
              <w:pStyle w:val="style0"/>
              <w:spacing w:after="50"/>
              <w:rPr>
                <w:b/>
                <w:bCs/>
                <w:color w:val="1f4e79"/>
              </w:rPr>
            </w:pPr>
          </w:p>
        </w:tc>
      </w:tr>
      <w:tr w14:paraId="48C75944">
        <w:tblPrEx/>
        <w:trPr>
          <w:trHeight w:val="403" w:hRule="atLeast"/>
        </w:trPr>
        <w:tc>
          <w:tcPr>
            <w:tcW w:w="987" w:type="dxa"/>
            <w:tcBorders/>
          </w:tcPr>
          <w:p w14:paraId="6A150B88">
            <w:pPr>
              <w:pStyle w:val="style0"/>
              <w:spacing w:after="50"/>
              <w:rPr>
                <w:b/>
                <w:bCs/>
                <w:color w:val="1f4e79"/>
              </w:rPr>
            </w:pPr>
            <w:r>
              <w:rPr>
                <w:b/>
                <w:bCs/>
                <w:color w:val="1f4e79"/>
              </w:rPr>
              <w:t>8</w:t>
            </w:r>
          </w:p>
        </w:tc>
        <w:tc>
          <w:tcPr>
            <w:tcW w:w="1769" w:type="dxa"/>
            <w:tcBorders/>
          </w:tcPr>
          <w:p w14:paraId="446862DB">
            <w:pPr>
              <w:pStyle w:val="style0"/>
              <w:spacing w:after="50"/>
              <w:rPr>
                <w:b/>
                <w:bCs/>
                <w:color w:val="1f4e79"/>
              </w:rPr>
            </w:pPr>
          </w:p>
        </w:tc>
        <w:tc>
          <w:tcPr>
            <w:tcW w:w="1350" w:type="dxa"/>
            <w:tcBorders/>
          </w:tcPr>
          <w:p w14:paraId="73A54E76">
            <w:pPr>
              <w:pStyle w:val="style0"/>
              <w:spacing w:after="50"/>
              <w:rPr>
                <w:b/>
                <w:bCs/>
                <w:color w:val="1f4e79"/>
              </w:rPr>
            </w:pPr>
          </w:p>
        </w:tc>
        <w:tc>
          <w:tcPr>
            <w:tcW w:w="1418" w:type="dxa"/>
            <w:tcBorders/>
          </w:tcPr>
          <w:p w14:paraId="27BFFC14">
            <w:pPr>
              <w:pStyle w:val="style0"/>
              <w:spacing w:after="50"/>
              <w:rPr>
                <w:b/>
                <w:bCs/>
                <w:color w:val="1f4e79"/>
              </w:rPr>
            </w:pPr>
          </w:p>
        </w:tc>
        <w:tc>
          <w:tcPr>
            <w:tcW w:w="1275" w:type="dxa"/>
            <w:tcBorders/>
          </w:tcPr>
          <w:p w14:paraId="0B3664CF">
            <w:pPr>
              <w:pStyle w:val="style0"/>
              <w:spacing w:after="50"/>
              <w:rPr>
                <w:b/>
                <w:bCs/>
                <w:color w:val="1f4e79"/>
              </w:rPr>
            </w:pPr>
          </w:p>
        </w:tc>
        <w:tc>
          <w:tcPr>
            <w:tcW w:w="1134" w:type="dxa"/>
            <w:tcBorders/>
          </w:tcPr>
          <w:p w14:paraId="40C60EFF">
            <w:pPr>
              <w:pStyle w:val="style0"/>
              <w:spacing w:after="50"/>
              <w:rPr>
                <w:b/>
                <w:bCs/>
                <w:color w:val="1f4e79"/>
              </w:rPr>
            </w:pPr>
          </w:p>
        </w:tc>
        <w:tc>
          <w:tcPr>
            <w:tcW w:w="1158" w:type="dxa"/>
            <w:tcBorders/>
          </w:tcPr>
          <w:p w14:paraId="093A3684">
            <w:pPr>
              <w:pStyle w:val="style0"/>
              <w:spacing w:after="50"/>
              <w:rPr>
                <w:b/>
                <w:bCs/>
                <w:color w:val="1f4e79"/>
              </w:rPr>
            </w:pPr>
          </w:p>
        </w:tc>
        <w:tc>
          <w:tcPr>
            <w:tcW w:w="752" w:type="dxa"/>
            <w:vMerge w:val="continue"/>
            <w:tcBorders/>
          </w:tcPr>
          <w:p w14:paraId="194A0C52">
            <w:pPr>
              <w:pStyle w:val="style0"/>
              <w:spacing w:after="50"/>
              <w:rPr>
                <w:b/>
                <w:bCs/>
                <w:color w:val="1f4e79"/>
              </w:rPr>
            </w:pPr>
          </w:p>
        </w:tc>
      </w:tr>
      <w:tr w14:paraId="6164F4A2">
        <w:tblPrEx/>
        <w:trPr>
          <w:trHeight w:val="403" w:hRule="atLeast"/>
        </w:trPr>
        <w:tc>
          <w:tcPr>
            <w:tcW w:w="987" w:type="dxa"/>
            <w:tcBorders/>
          </w:tcPr>
          <w:p w14:paraId="01614AE2">
            <w:pPr>
              <w:pStyle w:val="style0"/>
              <w:spacing w:after="50"/>
              <w:rPr>
                <w:b/>
                <w:bCs/>
                <w:color w:val="1f4e79"/>
              </w:rPr>
            </w:pPr>
            <w:r>
              <w:rPr>
                <w:b/>
                <w:bCs/>
                <w:color w:val="1f4e79"/>
              </w:rPr>
              <w:t>9</w:t>
            </w:r>
          </w:p>
        </w:tc>
        <w:tc>
          <w:tcPr>
            <w:tcW w:w="1769" w:type="dxa"/>
            <w:tcBorders/>
          </w:tcPr>
          <w:p w14:paraId="0C8273BB">
            <w:pPr>
              <w:pStyle w:val="style0"/>
              <w:spacing w:after="50"/>
              <w:rPr>
                <w:b/>
                <w:bCs/>
                <w:color w:val="1f4e79"/>
              </w:rPr>
            </w:pPr>
          </w:p>
        </w:tc>
        <w:tc>
          <w:tcPr>
            <w:tcW w:w="1350" w:type="dxa"/>
            <w:tcBorders/>
          </w:tcPr>
          <w:p w14:paraId="039E862F">
            <w:pPr>
              <w:pStyle w:val="style0"/>
              <w:spacing w:after="50"/>
              <w:rPr>
                <w:b/>
                <w:bCs/>
                <w:color w:val="1f4e79"/>
              </w:rPr>
            </w:pPr>
          </w:p>
        </w:tc>
        <w:tc>
          <w:tcPr>
            <w:tcW w:w="1418" w:type="dxa"/>
            <w:tcBorders/>
          </w:tcPr>
          <w:p w14:paraId="738E6F5B">
            <w:pPr>
              <w:pStyle w:val="style0"/>
              <w:spacing w:after="50"/>
              <w:rPr>
                <w:b/>
                <w:bCs/>
                <w:color w:val="1f4e79"/>
              </w:rPr>
            </w:pPr>
          </w:p>
        </w:tc>
        <w:tc>
          <w:tcPr>
            <w:tcW w:w="1275" w:type="dxa"/>
            <w:tcBorders/>
          </w:tcPr>
          <w:p w14:paraId="3A52FA0C">
            <w:pPr>
              <w:pStyle w:val="style0"/>
              <w:spacing w:after="50"/>
              <w:rPr>
                <w:b/>
                <w:bCs/>
                <w:color w:val="1f4e79"/>
              </w:rPr>
            </w:pPr>
          </w:p>
        </w:tc>
        <w:tc>
          <w:tcPr>
            <w:tcW w:w="1134" w:type="dxa"/>
            <w:tcBorders/>
          </w:tcPr>
          <w:p w14:paraId="1C4F6385">
            <w:pPr>
              <w:pStyle w:val="style0"/>
              <w:spacing w:after="50"/>
              <w:rPr>
                <w:b/>
                <w:bCs/>
                <w:color w:val="1f4e79"/>
              </w:rPr>
            </w:pPr>
          </w:p>
        </w:tc>
        <w:tc>
          <w:tcPr>
            <w:tcW w:w="1158" w:type="dxa"/>
            <w:tcBorders/>
          </w:tcPr>
          <w:p w14:paraId="2CA9B1E5">
            <w:pPr>
              <w:pStyle w:val="style0"/>
              <w:spacing w:after="50"/>
              <w:rPr>
                <w:b/>
                <w:bCs/>
                <w:color w:val="1f4e79"/>
              </w:rPr>
            </w:pPr>
          </w:p>
        </w:tc>
        <w:tc>
          <w:tcPr>
            <w:tcW w:w="752" w:type="dxa"/>
            <w:vMerge w:val="continue"/>
            <w:tcBorders/>
          </w:tcPr>
          <w:p w14:paraId="051A6A19">
            <w:pPr>
              <w:pStyle w:val="style0"/>
              <w:spacing w:after="50"/>
              <w:rPr>
                <w:b/>
                <w:bCs/>
                <w:color w:val="1f4e79"/>
              </w:rPr>
            </w:pPr>
          </w:p>
        </w:tc>
      </w:tr>
      <w:tr w14:paraId="0E71B72F">
        <w:tblPrEx/>
        <w:trPr>
          <w:trHeight w:val="403" w:hRule="atLeast"/>
        </w:trPr>
        <w:tc>
          <w:tcPr>
            <w:tcW w:w="987" w:type="dxa"/>
            <w:tcBorders/>
          </w:tcPr>
          <w:p w14:paraId="0C08F34A">
            <w:pPr>
              <w:pStyle w:val="style0"/>
              <w:spacing w:after="50"/>
              <w:rPr>
                <w:b/>
                <w:bCs/>
                <w:color w:val="1f4e79"/>
              </w:rPr>
            </w:pPr>
            <w:r>
              <w:rPr>
                <w:b/>
                <w:bCs/>
                <w:color w:val="1f4e79"/>
              </w:rPr>
              <w:t>10</w:t>
            </w:r>
          </w:p>
        </w:tc>
        <w:tc>
          <w:tcPr>
            <w:tcW w:w="1769" w:type="dxa"/>
            <w:tcBorders/>
          </w:tcPr>
          <w:p w14:paraId="4E6A0957">
            <w:pPr>
              <w:pStyle w:val="style0"/>
              <w:spacing w:after="50"/>
              <w:rPr>
                <w:b/>
                <w:bCs/>
                <w:color w:val="1f4e79"/>
              </w:rPr>
            </w:pPr>
          </w:p>
        </w:tc>
        <w:tc>
          <w:tcPr>
            <w:tcW w:w="1350" w:type="dxa"/>
            <w:tcBorders/>
          </w:tcPr>
          <w:p w14:paraId="54F535EE">
            <w:pPr>
              <w:pStyle w:val="style0"/>
              <w:spacing w:after="50"/>
              <w:rPr>
                <w:b/>
                <w:bCs/>
                <w:color w:val="1f4e79"/>
              </w:rPr>
            </w:pPr>
          </w:p>
        </w:tc>
        <w:tc>
          <w:tcPr>
            <w:tcW w:w="1418" w:type="dxa"/>
            <w:tcBorders/>
          </w:tcPr>
          <w:p w14:paraId="5E22D7CE">
            <w:pPr>
              <w:pStyle w:val="style0"/>
              <w:spacing w:after="50"/>
              <w:rPr>
                <w:b/>
                <w:bCs/>
                <w:color w:val="1f4e79"/>
              </w:rPr>
            </w:pPr>
          </w:p>
        </w:tc>
        <w:tc>
          <w:tcPr>
            <w:tcW w:w="1275" w:type="dxa"/>
            <w:tcBorders/>
          </w:tcPr>
          <w:p w14:paraId="79BDECB3">
            <w:pPr>
              <w:pStyle w:val="style0"/>
              <w:spacing w:after="50"/>
              <w:rPr>
                <w:b/>
                <w:bCs/>
                <w:color w:val="1f4e79"/>
              </w:rPr>
            </w:pPr>
          </w:p>
        </w:tc>
        <w:tc>
          <w:tcPr>
            <w:tcW w:w="1134" w:type="dxa"/>
            <w:tcBorders/>
          </w:tcPr>
          <w:p w14:paraId="062E7A54">
            <w:pPr>
              <w:pStyle w:val="style0"/>
              <w:spacing w:after="50"/>
              <w:rPr>
                <w:b/>
                <w:bCs/>
                <w:color w:val="1f4e79"/>
              </w:rPr>
            </w:pPr>
          </w:p>
        </w:tc>
        <w:tc>
          <w:tcPr>
            <w:tcW w:w="1158" w:type="dxa"/>
            <w:tcBorders/>
          </w:tcPr>
          <w:p w14:paraId="4017A030">
            <w:pPr>
              <w:pStyle w:val="style0"/>
              <w:spacing w:after="50"/>
              <w:rPr>
                <w:b/>
                <w:bCs/>
                <w:color w:val="1f4e79"/>
              </w:rPr>
            </w:pPr>
          </w:p>
        </w:tc>
        <w:tc>
          <w:tcPr>
            <w:tcW w:w="752" w:type="dxa"/>
            <w:vMerge w:val="continue"/>
            <w:tcBorders/>
          </w:tcPr>
          <w:p w14:paraId="656929B3">
            <w:pPr>
              <w:pStyle w:val="style0"/>
              <w:spacing w:after="50"/>
              <w:rPr>
                <w:b/>
                <w:bCs/>
                <w:color w:val="1f4e79"/>
              </w:rPr>
            </w:pPr>
          </w:p>
        </w:tc>
      </w:tr>
    </w:tbl>
    <w:p w14:paraId="0A02E6D5">
      <w:pPr>
        <w:pStyle w:val="style0"/>
        <w:spacing w:after="50"/>
        <w:rPr>
          <w:b/>
          <w:bCs/>
          <w:color w:val="1f4e79"/>
          <w:sz w:val="22"/>
          <w:szCs w:val="22"/>
        </w:rPr>
      </w:pPr>
    </w:p>
    <w:p w14:paraId="35B1CACC">
      <w:pPr>
        <w:pStyle w:val="style0"/>
        <w:spacing w:after="50"/>
        <w:rPr>
          <w:b/>
          <w:bCs/>
          <w:color w:val="1f4e79"/>
          <w:sz w:val="22"/>
          <w:szCs w:val="22"/>
        </w:rPr>
      </w:pPr>
    </w:p>
    <w:tbl>
      <w:tblPr>
        <w:tblStyle w:val="style410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14:paraId="5218A371">
        <w:trPr/>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pPr>
              <w:pStyle w:val="style0"/>
              <w:rPr/>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pPr>
              <w:pStyle w:val="style0"/>
              <w:rPr/>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pPr>
              <w:pStyle w:val="style0"/>
              <w:rPr/>
            </w:pPr>
            <w:r>
              <w:rPr>
                <w:b/>
                <w:bCs/>
                <w:color w:val="1f4e79"/>
                <w:sz w:val="18"/>
                <w:szCs w:val="18"/>
              </w:rPr>
              <w:t>Program Director</w:t>
            </w:r>
          </w:p>
        </w:tc>
      </w:tr>
      <w:tr w14:paraId="4FE96C1B">
        <w:tblPrEx/>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pPr>
              <w:pStyle w:val="style0"/>
              <w:jc w:val="center"/>
              <w:rPr/>
            </w:pPr>
            <w:r>
              <w:t>Dr. 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pPr>
              <w:pStyle w:val="style0"/>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pPr>
              <w:pStyle w:val="style0"/>
              <w:rPr/>
            </w:pPr>
          </w:p>
        </w:tc>
      </w:tr>
      <w:tr w14:paraId="1B61A194">
        <w:tblPrEx/>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pPr>
              <w:pStyle w:val="style0"/>
              <w:jc w:val="center"/>
              <w:rP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pPr>
              <w:pStyle w:val="style0"/>
              <w:jc w:val="center"/>
              <w:rP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pPr>
              <w:pStyle w:val="style0"/>
              <w:jc w:val="center"/>
              <w:rPr/>
            </w:pPr>
            <w:r>
              <w:rPr>
                <w:sz w:val="18"/>
                <w:szCs w:val="18"/>
              </w:rPr>
              <w:t>Signature: _______________</w:t>
            </w:r>
          </w:p>
        </w:tc>
      </w:tr>
      <w:tr w14:paraId="65C50204">
        <w:tblPrEx/>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pPr>
              <w:pStyle w:val="style0"/>
              <w:jc w:val="center"/>
              <w:rPr/>
            </w:pPr>
            <w:r>
              <w:rPr>
                <w:sz w:val="18"/>
                <w:szCs w:val="18"/>
              </w:rPr>
              <w:t xml:space="preserve">Date: </w:t>
            </w:r>
            <w:r>
              <w:rPr>
                <w:sz w:val="18"/>
                <w:szCs w:val="18"/>
              </w:rPr>
              <w:t>29/08/2026</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pPr>
              <w:pStyle w:val="style0"/>
              <w:jc w:val="center"/>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pPr>
              <w:pStyle w:val="style0"/>
              <w:jc w:val="center"/>
              <w:rPr/>
            </w:pPr>
            <w:r>
              <w:rPr>
                <w:sz w:val="18"/>
                <w:szCs w:val="18"/>
              </w:rPr>
              <w:t>Date: ___________________</w:t>
            </w:r>
          </w:p>
        </w:tc>
      </w:tr>
    </w:tbl>
    <w:p w14:paraId="51EB4A10">
      <w:pPr>
        <w:pStyle w:val="style0"/>
        <w:widowControl w:val="false"/>
        <w:pBdr>
          <w:left w:val="nil"/>
          <w:right w:val="nil"/>
          <w:top w:val="nil"/>
          <w:bottom w:val="nil"/>
          <w:between w:val="nil"/>
        </w:pBdr>
        <w:spacing w:lineRule="auto" w:line="276"/>
        <w:rPr/>
      </w:pPr>
    </w:p>
    <w:p w14:paraId="2E76F37D">
      <w:pPr>
        <w:pStyle w:val="style0"/>
        <w:widowControl w:val="false"/>
        <w:pBdr>
          <w:left w:val="nil"/>
          <w:right w:val="nil"/>
          <w:top w:val="nil"/>
          <w:bottom w:val="nil"/>
          <w:between w:val="nil"/>
        </w:pBdr>
        <w:spacing w:lineRule="auto" w:line="276"/>
        <w:rPr/>
      </w:pPr>
    </w:p>
    <w:p w14:paraId="3F345807">
      <w:pPr>
        <w:pStyle w:val="style0"/>
        <w:widowControl w:val="false"/>
        <w:pBdr>
          <w:left w:val="nil"/>
          <w:right w:val="nil"/>
          <w:top w:val="nil"/>
          <w:bottom w:val="nil"/>
          <w:between w:val="nil"/>
        </w:pBdr>
        <w:spacing w:lineRule="auto" w:line="276"/>
        <w:rPr/>
      </w:pPr>
    </w:p>
    <w:p w14:paraId="69DF03FB">
      <w:pPr>
        <w:pStyle w:val="style0"/>
        <w:widowControl w:val="false"/>
        <w:pBdr>
          <w:left w:val="nil"/>
          <w:right w:val="nil"/>
          <w:top w:val="nil"/>
          <w:bottom w:val="nil"/>
          <w:between w:val="nil"/>
        </w:pBdr>
        <w:spacing w:lineRule="auto" w:line="276"/>
        <w:rPr/>
      </w:pPr>
    </w:p>
    <w:p w14:paraId="3D9D6C8E">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MOCK INTERVIEW ASSESSMENT REPORT</w:t>
      </w:r>
    </w:p>
    <w:p w14:paraId="671CEEFC">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Student Name:</w:t>
      </w:r>
      <w:r>
        <w:rPr>
          <w:rFonts w:ascii="Times New Roman" w:cs="Times New Roman" w:hAnsi="Times New Roman"/>
          <w:sz w:val="22"/>
          <w:szCs w:val="22"/>
        </w:rPr>
        <w:t xml:space="preserve"> Abinesh H</w:t>
      </w:r>
    </w:p>
    <w:p w14:paraId="5B5A4B5E">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Register Number:</w:t>
      </w:r>
      <w:r>
        <w:rPr>
          <w:rFonts w:ascii="Times New Roman" w:cs="Times New Roman" w:hAnsi="Times New Roman"/>
          <w:sz w:val="22"/>
          <w:szCs w:val="22"/>
        </w:rPr>
        <w:t xml:space="preserve"> 192424387</w:t>
      </w:r>
    </w:p>
    <w:p w14:paraId="320A2F70">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INTERVIEW QUESTIONS AND RESPONSES</w:t>
      </w:r>
    </w:p>
    <w:p w14:paraId="4FA2226B">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Q1:</w:t>
      </w:r>
      <w:r>
        <w:rPr>
          <w:rFonts w:ascii="Times New Roman" w:cs="Times New Roman" w:hAnsi="Times New Roman"/>
          <w:sz w:val="22"/>
          <w:szCs w:val="22"/>
        </w:rPr>
        <w:br/>
      </w:r>
      <w:r>
        <w:rPr>
          <w:rFonts w:ascii="Times New Roman" w:cs="Times New Roman" w:hAnsi="Times New Roman"/>
          <w:b/>
          <w:bCs/>
          <w:sz w:val="22"/>
          <w:szCs w:val="22"/>
        </w:rPr>
        <w:t>Question Asked:</w:t>
      </w:r>
      <w:r>
        <w:rPr>
          <w:rFonts w:ascii="Times New Roman" w:cs="Times New Roman" w:hAnsi="Times New Roman"/>
          <w:sz w:val="22"/>
          <w:szCs w:val="22"/>
        </w:rPr>
        <w:t xml:space="preserve"> What is discourse coherence in NLP, and how is it different from simply having grammatically correct sentences?</w:t>
      </w:r>
    </w:p>
    <w:p w14:paraId="4BCAB0CE">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Student Response:</w:t>
      </w:r>
      <w:r>
        <w:rPr>
          <w:rFonts w:ascii="Times New Roman" w:cs="Times New Roman" w:hAnsi="Times New Roman"/>
          <w:sz w:val="22"/>
          <w:szCs w:val="22"/>
        </w:rPr>
        <w:t xml:space="preserve"> Discourse coherence in NLP means that the sentences in a text are logically connected and make sense as a whole. It is about how one sentence relates to the next and how all the sentences together convey a clear idea. Grammatically correct sentences only mean that each sentence follows the rules of grammar. But the sentences may still not have any meaningful connection. The student gave relevant examples.</w:t>
      </w:r>
    </w:p>
    <w:p w14:paraId="39EDB5DD">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Q2:</w:t>
      </w:r>
      <w:r>
        <w:rPr>
          <w:rFonts w:ascii="Times New Roman" w:cs="Times New Roman" w:hAnsi="Times New Roman"/>
          <w:sz w:val="22"/>
          <w:szCs w:val="22"/>
        </w:rPr>
        <w:br/>
      </w:r>
      <w:r>
        <w:rPr>
          <w:rFonts w:ascii="Times New Roman" w:cs="Times New Roman" w:hAnsi="Times New Roman"/>
          <w:b/>
          <w:bCs/>
          <w:sz w:val="22"/>
          <w:szCs w:val="22"/>
        </w:rPr>
        <w:t>Question Asked:</w:t>
      </w:r>
      <w:r>
        <w:rPr>
          <w:rFonts w:ascii="Times New Roman" w:cs="Times New Roman" w:hAnsi="Times New Roman"/>
          <w:sz w:val="22"/>
          <w:szCs w:val="22"/>
        </w:rPr>
        <w:t xml:space="preserve"> How would a reference resolution system determine whether “she” refers to Meena or Kavya?</w:t>
      </w:r>
      <w:r>
        <w:rPr>
          <w:rFonts w:ascii="Times New Roman" w:cs="Times New Roman" w:hAnsi="Times New Roman"/>
          <w:sz w:val="22"/>
          <w:szCs w:val="22"/>
        </w:rPr>
        <w:br/>
      </w:r>
      <w:r>
        <w:rPr>
          <w:rFonts w:ascii="Times New Roman" w:cs="Times New Roman" w:hAnsi="Times New Roman"/>
          <w:b/>
          <w:bCs/>
          <w:sz w:val="22"/>
          <w:szCs w:val="22"/>
        </w:rPr>
        <w:t>Student Response:</w:t>
      </w:r>
      <w:r>
        <w:rPr>
          <w:rFonts w:ascii="Times New Roman" w:cs="Times New Roman" w:hAnsi="Times New Roman"/>
          <w:sz w:val="22"/>
          <w:szCs w:val="22"/>
        </w:rPr>
        <w:t xml:space="preserve"> A reference resolution system uses gender, number, grammatical role, and context to identify the antecedent. Here, both Meena and Kavya are female and singular, so those constraints cannot decide. Since Kavya is closer to “she,” the system would most likely refer to Kavya, unless the context indicates that Meena has the project.</w:t>
      </w:r>
    </w:p>
    <w:p w14:paraId="3446D5C9">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Q3:</w:t>
      </w:r>
      <w:r>
        <w:rPr>
          <w:rFonts w:ascii="Times New Roman" w:cs="Times New Roman" w:hAnsi="Times New Roman"/>
          <w:sz w:val="22"/>
          <w:szCs w:val="22"/>
        </w:rPr>
        <w:br/>
      </w:r>
      <w:r>
        <w:rPr>
          <w:rFonts w:ascii="Times New Roman" w:cs="Times New Roman" w:hAnsi="Times New Roman"/>
          <w:b/>
          <w:bCs/>
          <w:sz w:val="22"/>
          <w:szCs w:val="22"/>
        </w:rPr>
        <w:t>Question Asked:</w:t>
      </w:r>
      <w:r>
        <w:rPr>
          <w:rFonts w:ascii="Times New Roman" w:cs="Times New Roman" w:hAnsi="Times New Roman"/>
          <w:sz w:val="22"/>
          <w:szCs w:val="22"/>
        </w:rPr>
        <w:t xml:space="preserve"> What dialog act or combination of dialog acts should a chatbot recognize when a student says they submitted an assignment but are worried about mistakes?</w:t>
      </w:r>
    </w:p>
    <w:p w14:paraId="6F66AFC1">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Student Response:</w:t>
      </w:r>
      <w:r>
        <w:rPr>
          <w:rFonts w:ascii="Times New Roman" w:cs="Times New Roman" w:hAnsi="Times New Roman"/>
          <w:sz w:val="22"/>
          <w:szCs w:val="22"/>
        </w:rPr>
        <w:t xml:space="preserve"> The chatbot should recognize two dialog acts: informing (“I submitted my assignment”) and expressing concern (“I am worried…”). The response should acknowledge the concern and provide reassurance, for example: “It’s okay. You can review the assignment and identify areas that may need improvement.”</w:t>
      </w:r>
    </w:p>
    <w:p w14:paraId="19C871A5">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Q4:</w:t>
      </w:r>
      <w:r>
        <w:rPr>
          <w:rFonts w:ascii="Times New Roman" w:cs="Times New Roman" w:hAnsi="Times New Roman"/>
          <w:sz w:val="22"/>
          <w:szCs w:val="22"/>
        </w:rPr>
        <w:br/>
      </w:r>
      <w:r>
        <w:rPr>
          <w:rFonts w:ascii="Times New Roman" w:cs="Times New Roman" w:hAnsi="Times New Roman"/>
          <w:b/>
          <w:bCs/>
          <w:sz w:val="22"/>
          <w:szCs w:val="22"/>
        </w:rPr>
        <w:t>Question Asked:</w:t>
      </w:r>
      <w:r>
        <w:rPr>
          <w:rFonts w:ascii="Times New Roman" w:cs="Times New Roman" w:hAnsi="Times New Roman"/>
          <w:sz w:val="22"/>
          <w:szCs w:val="22"/>
        </w:rPr>
        <w:t xml:space="preserve"> What is Dialogue State Tracking, and what should the chatbot's dialogue state contain after the user's last response in a flight-booking conversation?</w:t>
      </w:r>
    </w:p>
    <w:p w14:paraId="51718276">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Student Response:</w:t>
      </w:r>
      <w:r>
        <w:rPr>
          <w:rFonts w:ascii="Times New Roman" w:cs="Times New Roman" w:hAnsi="Times New Roman"/>
          <w:sz w:val="22"/>
          <w:szCs w:val="22"/>
        </w:rPr>
        <w:t xml:space="preserve"> Dialogue State Tracking means keeping track of the important information provided by the user during a conversation. After the last response, the dialogue state should contain Destination: Delhi, Departure city: Chennai, Intent: Book a flight.</w:t>
      </w:r>
    </w:p>
    <w:p w14:paraId="0AA6D2BF">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Q5:</w:t>
      </w:r>
      <w:r>
        <w:rPr>
          <w:rFonts w:ascii="Times New Roman" w:cs="Times New Roman" w:hAnsi="Times New Roman"/>
          <w:sz w:val="22"/>
          <w:szCs w:val="22"/>
        </w:rPr>
        <w:br/>
      </w:r>
      <w:r>
        <w:rPr>
          <w:rFonts w:ascii="Times New Roman" w:cs="Times New Roman" w:hAnsi="Times New Roman"/>
          <w:b/>
          <w:bCs/>
          <w:sz w:val="22"/>
          <w:szCs w:val="22"/>
        </w:rPr>
        <w:t>Question Asked:</w:t>
      </w:r>
      <w:r>
        <w:rPr>
          <w:rFonts w:ascii="Times New Roman" w:cs="Times New Roman" w:hAnsi="Times New Roman"/>
          <w:sz w:val="22"/>
          <w:szCs w:val="22"/>
        </w:rPr>
        <w:t xml:space="preserve"> What is the difference between discourse planning and surface realization in NLG?</w:t>
      </w:r>
      <w:r>
        <w:rPr>
          <w:rFonts w:ascii="Times New Roman" w:cs="Times New Roman" w:hAnsi="Times New Roman"/>
          <w:sz w:val="22"/>
          <w:szCs w:val="22"/>
        </w:rPr>
        <w:br/>
      </w:r>
      <w:r>
        <w:rPr>
          <w:rFonts w:ascii="Times New Roman" w:cs="Times New Roman" w:hAnsi="Times New Roman"/>
          <w:b/>
          <w:bCs/>
          <w:sz w:val="22"/>
          <w:szCs w:val="22"/>
        </w:rPr>
        <w:t>Student Response:</w:t>
      </w:r>
      <w:r>
        <w:rPr>
          <w:rFonts w:ascii="Times New Roman" w:cs="Times New Roman" w:hAnsi="Times New Roman"/>
          <w:sz w:val="22"/>
          <w:szCs w:val="22"/>
        </w:rPr>
        <w:t xml:space="preserve"> Discourse planning decides what information to say and in what order. Here, it would plan to confirm the doctor, date, and time. Surface realization converts that plan into actual words and sentences. For example, the final response could be: “Your appointment with Dr. Kumar is booked for Monday at 10 AM.”</w:t>
      </w:r>
    </w:p>
    <w:p w14:paraId="118E2B91">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p>
    <w:p w14:paraId="69B41B65">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p>
    <w:p w14:paraId="38568335">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p>
    <w:p w14:paraId="5D4A7C93">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p>
    <w:p w14:paraId="659F5026">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p>
    <w:p w14:paraId="4E4185B8">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p>
    <w:p w14:paraId="04CE50C2">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p>
    <w:p w14:paraId="3CEF8FC0">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Q6:</w:t>
      </w:r>
      <w:r>
        <w:rPr>
          <w:rFonts w:ascii="Times New Roman" w:cs="Times New Roman" w:hAnsi="Times New Roman"/>
          <w:sz w:val="22"/>
          <w:szCs w:val="22"/>
        </w:rPr>
        <w:br/>
      </w:r>
      <w:r>
        <w:rPr>
          <w:rFonts w:ascii="Times New Roman" w:cs="Times New Roman" w:hAnsi="Times New Roman"/>
          <w:b/>
          <w:bCs/>
          <w:sz w:val="22"/>
          <w:szCs w:val="22"/>
        </w:rPr>
        <w:t>Question Asked:</w:t>
      </w:r>
      <w:r>
        <w:rPr>
          <w:rFonts w:ascii="Times New Roman" w:cs="Times New Roman" w:hAnsi="Times New Roman"/>
          <w:sz w:val="22"/>
          <w:szCs w:val="22"/>
        </w:rPr>
        <w:t xml:space="preserve"> What steps would an NLG system follow from input representation to the final surface-realized sentence?</w:t>
      </w:r>
      <w:r>
        <w:rPr>
          <w:rFonts w:ascii="Times New Roman" w:cs="Times New Roman" w:hAnsi="Times New Roman"/>
          <w:sz w:val="22"/>
          <w:szCs w:val="22"/>
        </w:rPr>
        <w:br/>
      </w:r>
      <w:r>
        <w:rPr>
          <w:rFonts w:ascii="Times New Roman" w:cs="Times New Roman" w:hAnsi="Times New Roman"/>
          <w:b/>
          <w:bCs/>
          <w:sz w:val="22"/>
          <w:szCs w:val="22"/>
        </w:rPr>
        <w:t>Student Response:</w:t>
      </w:r>
      <w:r>
        <w:rPr>
          <w:rFonts w:ascii="Times New Roman" w:cs="Times New Roman" w:hAnsi="Times New Roman"/>
          <w:sz w:val="22"/>
          <w:szCs w:val="22"/>
        </w:rPr>
        <w:t xml:space="preserve"> The NLG system would follow these steps: Input representation, content planning, sentence planning, and surface realization. Final sentence: “The weather in Chennai is rainy, with a temperature of 24°C.”</w:t>
      </w:r>
    </w:p>
    <w:p w14:paraId="4D6A9297">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Q7:</w:t>
      </w:r>
      <w:r>
        <w:rPr>
          <w:rFonts w:ascii="Times New Roman" w:cs="Times New Roman" w:hAnsi="Times New Roman"/>
          <w:sz w:val="22"/>
          <w:szCs w:val="22"/>
        </w:rPr>
        <w:br/>
      </w:r>
      <w:r>
        <w:rPr>
          <w:rFonts w:ascii="Times New Roman" w:cs="Times New Roman" w:hAnsi="Times New Roman"/>
          <w:b/>
          <w:bCs/>
          <w:sz w:val="22"/>
          <w:szCs w:val="22"/>
        </w:rPr>
        <w:t>Question Asked:</w:t>
      </w:r>
      <w:r>
        <w:rPr>
          <w:rFonts w:ascii="Times New Roman" w:cs="Times New Roman" w:hAnsi="Times New Roman"/>
          <w:sz w:val="22"/>
          <w:szCs w:val="22"/>
        </w:rPr>
        <w:t xml:space="preserve"> What are the main differences between Transfer-based and Interlingua-based Machine Translation?</w:t>
      </w:r>
      <w:r>
        <w:rPr>
          <w:rFonts w:ascii="Times New Roman" w:cs="Times New Roman" w:hAnsi="Times New Roman"/>
          <w:sz w:val="22"/>
          <w:szCs w:val="22"/>
        </w:rPr>
        <w:br/>
      </w:r>
      <w:r>
        <w:rPr>
          <w:rFonts w:ascii="Times New Roman" w:cs="Times New Roman" w:hAnsi="Times New Roman"/>
          <w:b/>
          <w:bCs/>
          <w:sz w:val="22"/>
          <w:szCs w:val="22"/>
        </w:rPr>
        <w:t>Student Response:</w:t>
      </w:r>
      <w:r>
        <w:rPr>
          <w:rFonts w:ascii="Times New Roman" w:cs="Times New Roman" w:hAnsi="Times New Roman"/>
          <w:sz w:val="22"/>
          <w:szCs w:val="22"/>
        </w:rPr>
        <w:t xml:space="preserve"> Transfer-based MT translates through the source language structure into the target language structure. It is more accurate for specific language pairs but needs separate rules for every language pair. Interlingua-based MT converts the source language into a language-independent meaning and then generates the target language. It is easier to support many languages, but building a universal meaning representation is difficult.</w:t>
      </w:r>
    </w:p>
    <w:p w14:paraId="0EBA4A9C">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Q8:</w:t>
      </w:r>
      <w:r>
        <w:rPr>
          <w:rFonts w:ascii="Times New Roman" w:cs="Times New Roman" w:hAnsi="Times New Roman"/>
          <w:sz w:val="22"/>
          <w:szCs w:val="22"/>
        </w:rPr>
        <w:br/>
      </w:r>
      <w:r>
        <w:rPr>
          <w:rFonts w:ascii="Times New Roman" w:cs="Times New Roman" w:hAnsi="Times New Roman"/>
          <w:b/>
          <w:bCs/>
          <w:sz w:val="22"/>
          <w:szCs w:val="22"/>
        </w:rPr>
        <w:t>Question Asked:</w:t>
      </w:r>
      <w:r>
        <w:rPr>
          <w:rFonts w:ascii="Times New Roman" w:cs="Times New Roman" w:hAnsi="Times New Roman"/>
          <w:sz w:val="22"/>
          <w:szCs w:val="22"/>
        </w:rPr>
        <w:t xml:space="preserve"> Which MT approach would you choose for English–Tamil translation with a small corpus and unseen word combinations, and how would you handle sparse data?</w:t>
      </w:r>
    </w:p>
    <w:p w14:paraId="0C867C88">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Student Response:</w:t>
      </w:r>
      <w:r>
        <w:rPr>
          <w:rFonts w:ascii="Times New Roman" w:cs="Times New Roman" w:hAnsi="Times New Roman"/>
          <w:sz w:val="22"/>
          <w:szCs w:val="22"/>
        </w:rPr>
        <w:t xml:space="preserve"> I would choose Statistical MT because the corpus is small but the system can learn translation patterns from the available data. For unseen or sparse data, I would use word segmentation/subword methods, smoothing, and back-off techniques. This helps the system handle new words and word combinations instead of failing completely.</w:t>
      </w:r>
    </w:p>
    <w:p w14:paraId="04F1B4C8">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Q9:</w:t>
      </w:r>
      <w:r>
        <w:rPr>
          <w:rFonts w:ascii="Times New Roman" w:cs="Times New Roman" w:hAnsi="Times New Roman"/>
          <w:sz w:val="22"/>
          <w:szCs w:val="22"/>
        </w:rPr>
        <w:br/>
      </w:r>
      <w:r>
        <w:rPr>
          <w:rFonts w:ascii="Times New Roman" w:cs="Times New Roman" w:hAnsi="Times New Roman"/>
          <w:b/>
          <w:bCs/>
          <w:sz w:val="22"/>
          <w:szCs w:val="22"/>
        </w:rPr>
        <w:t>Question Asked:</w:t>
      </w:r>
      <w:r>
        <w:rPr>
          <w:rFonts w:ascii="Times New Roman" w:cs="Times New Roman" w:hAnsi="Times New Roman"/>
          <w:sz w:val="22"/>
          <w:szCs w:val="22"/>
        </w:rPr>
        <w:t xml:space="preserve"> How would you use reference resolution, discourse context, and semantic compatibility to prevent a chatbot from interpreting “it” as “tomorrow” instead of “flight”?</w:t>
      </w:r>
    </w:p>
    <w:p w14:paraId="1E64206F">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Student Response:</w:t>
      </w:r>
      <w:r>
        <w:rPr>
          <w:rFonts w:ascii="Times New Roman" w:cs="Times New Roman" w:hAnsi="Times New Roman"/>
          <w:sz w:val="22"/>
          <w:szCs w:val="22"/>
        </w:rPr>
        <w:t xml:space="preserve"> I would use reference resolution to check what “it” can refer to. “It” is singular, but flight is a thing that can be cancelled, while tomorrow is a time. Using discourse context, the chatbot knows that the main topic is the user's flight. Semantic compatibility also shows that “cancel a flight” makes sense, but “cancel tomorrow” does not. So, the system should resolve “it” → “flight.”</w:t>
      </w:r>
    </w:p>
    <w:p w14:paraId="023D108E">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Q10:</w:t>
      </w:r>
      <w:r>
        <w:rPr>
          <w:rFonts w:ascii="Times New Roman" w:cs="Times New Roman" w:hAnsi="Times New Roman"/>
          <w:sz w:val="22"/>
          <w:szCs w:val="22"/>
        </w:rPr>
        <w:br/>
      </w:r>
      <w:r>
        <w:rPr>
          <w:rFonts w:ascii="Times New Roman" w:cs="Times New Roman" w:hAnsi="Times New Roman"/>
          <w:b/>
          <w:bCs/>
          <w:sz w:val="22"/>
          <w:szCs w:val="22"/>
        </w:rPr>
        <w:t>Question Asked:</w:t>
      </w:r>
      <w:r>
        <w:rPr>
          <w:rFonts w:ascii="Times New Roman" w:cs="Times New Roman" w:hAnsi="Times New Roman"/>
          <w:sz w:val="22"/>
          <w:szCs w:val="22"/>
        </w:rPr>
        <w:t xml:space="preserve"> A customer says, “My internet connection stopped working, so I cannot attend my online class.” Design a suitable response-generation strategy covering dialog act, discourse relation, discourse planning, and surface realization.</w:t>
      </w:r>
      <w:r>
        <w:rPr>
          <w:rFonts w:ascii="Times New Roman" w:cs="Times New Roman" w:hAnsi="Times New Roman"/>
          <w:sz w:val="22"/>
          <w:szCs w:val="22"/>
        </w:rPr>
        <w:br/>
      </w:r>
      <w:r>
        <w:rPr>
          <w:rFonts w:ascii="Times New Roman" w:cs="Times New Roman" w:hAnsi="Times New Roman"/>
          <w:b/>
          <w:bCs/>
          <w:sz w:val="22"/>
          <w:szCs w:val="22"/>
        </w:rPr>
        <w:t>Student Response:</w:t>
      </w:r>
      <w:r>
        <w:rPr>
          <w:rFonts w:ascii="Times New Roman" w:cs="Times New Roman" w:hAnsi="Times New Roman"/>
          <w:sz w:val="22"/>
          <w:szCs w:val="22"/>
        </w:rPr>
        <w:t xml:space="preserve"> Dialog act: The user is reporting a problem and explaining its impact. Discourse relation: There is a cause-and-effect relation — the internet stopped working, so the user cannot attend the class. Discourse planner: It should acknowledge the problem, show understanding, and suggest troubleshooting steps or support. Surface realization: It converts the planned information into a natural response, such as: “I understand. Your internet connection is not working, which is preventing you from attending your online class. Let’s try some troubleshooting steps.”</w:t>
      </w:r>
    </w:p>
    <w:p w14:paraId="7BB0BCF9">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p>
    <w:p w14:paraId="74369AD6">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p>
    <w:p w14:paraId="464E8ECD">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QUESTION-WISE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
        <w:gridCol w:w="2151"/>
        <w:gridCol w:w="1651"/>
        <w:gridCol w:w="1911"/>
        <w:gridCol w:w="1614"/>
        <w:gridCol w:w="1163"/>
        <w:gridCol w:w="1132"/>
      </w:tblGrid>
      <w:tr w14:paraId="5FFC81E7">
        <w:trPr>
          <w:tblHeader/>
          <w:tblCellSpacing w:w="15" w:type="dxa"/>
        </w:trPr>
        <w:tc>
          <w:tcPr>
            <w:tcW w:w="0" w:type="auto"/>
            <w:tcBorders/>
            <w:vAlign w:val="center"/>
            <w:hideMark/>
          </w:tcPr>
          <w:p w14:paraId="0A317AF8">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Q</w:t>
            </w:r>
          </w:p>
        </w:tc>
        <w:tc>
          <w:tcPr>
            <w:tcW w:w="0" w:type="auto"/>
            <w:tcBorders/>
            <w:vAlign w:val="center"/>
            <w:hideMark/>
          </w:tcPr>
          <w:p w14:paraId="27472216">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Technical Knowledge</w:t>
            </w:r>
          </w:p>
        </w:tc>
        <w:tc>
          <w:tcPr>
            <w:tcW w:w="0" w:type="auto"/>
            <w:tcBorders/>
            <w:vAlign w:val="center"/>
            <w:hideMark/>
          </w:tcPr>
          <w:p w14:paraId="6EF35CFD">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Problem Solving</w:t>
            </w:r>
          </w:p>
        </w:tc>
        <w:tc>
          <w:tcPr>
            <w:tcW w:w="0" w:type="auto"/>
            <w:tcBorders/>
            <w:vAlign w:val="center"/>
            <w:hideMark/>
          </w:tcPr>
          <w:p w14:paraId="09433C31">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Analytical Thinking</w:t>
            </w:r>
          </w:p>
        </w:tc>
        <w:tc>
          <w:tcPr>
            <w:tcW w:w="0" w:type="auto"/>
            <w:tcBorders/>
            <w:vAlign w:val="center"/>
            <w:hideMark/>
          </w:tcPr>
          <w:p w14:paraId="7368D507">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Communication</w:t>
            </w:r>
          </w:p>
        </w:tc>
        <w:tc>
          <w:tcPr>
            <w:tcW w:w="0" w:type="auto"/>
            <w:tcBorders/>
            <w:vAlign w:val="center"/>
            <w:hideMark/>
          </w:tcPr>
          <w:p w14:paraId="17C15459">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Confidence</w:t>
            </w:r>
          </w:p>
        </w:tc>
        <w:tc>
          <w:tcPr>
            <w:tcW w:w="0" w:type="auto"/>
            <w:tcBorders/>
            <w:vAlign w:val="center"/>
            <w:hideMark/>
          </w:tcPr>
          <w:p w14:paraId="6ECD95E6">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SubQ Total</w:t>
            </w:r>
          </w:p>
        </w:tc>
      </w:tr>
      <w:tr w14:paraId="2D18FDE7">
        <w:tblPrEx/>
        <w:trPr>
          <w:tblCellSpacing w:w="15" w:type="dxa"/>
        </w:trPr>
        <w:tc>
          <w:tcPr>
            <w:tcW w:w="0" w:type="auto"/>
            <w:tcBorders/>
            <w:vAlign w:val="center"/>
            <w:hideMark/>
          </w:tcPr>
          <w:p w14:paraId="751063BD">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Q1</w:t>
            </w:r>
          </w:p>
        </w:tc>
        <w:tc>
          <w:tcPr>
            <w:tcW w:w="0" w:type="auto"/>
            <w:tcBorders/>
            <w:vAlign w:val="center"/>
            <w:hideMark/>
          </w:tcPr>
          <w:p w14:paraId="10CF4E49">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7BFB0D79">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6940DBAF">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7838A4CF">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30178A0B">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121790C1">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100.0</w:t>
            </w:r>
          </w:p>
        </w:tc>
      </w:tr>
      <w:tr w14:paraId="16AF4DDA">
        <w:tblPrEx/>
        <w:trPr>
          <w:tblCellSpacing w:w="15" w:type="dxa"/>
        </w:trPr>
        <w:tc>
          <w:tcPr>
            <w:tcW w:w="0" w:type="auto"/>
            <w:tcBorders/>
            <w:vAlign w:val="center"/>
            <w:hideMark/>
          </w:tcPr>
          <w:p w14:paraId="32D14CD4">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Q2</w:t>
            </w:r>
          </w:p>
        </w:tc>
        <w:tc>
          <w:tcPr>
            <w:tcW w:w="0" w:type="auto"/>
            <w:tcBorders/>
            <w:vAlign w:val="center"/>
            <w:hideMark/>
          </w:tcPr>
          <w:p w14:paraId="227D268D">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3</w:t>
            </w:r>
          </w:p>
        </w:tc>
        <w:tc>
          <w:tcPr>
            <w:tcW w:w="0" w:type="auto"/>
            <w:tcBorders/>
            <w:vAlign w:val="center"/>
            <w:hideMark/>
          </w:tcPr>
          <w:p w14:paraId="363CB847">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3</w:t>
            </w:r>
          </w:p>
        </w:tc>
        <w:tc>
          <w:tcPr>
            <w:tcW w:w="0" w:type="auto"/>
            <w:tcBorders/>
            <w:vAlign w:val="center"/>
            <w:hideMark/>
          </w:tcPr>
          <w:p w14:paraId="52765974">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215292EE">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77DB7B7D">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3A1D721B">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90.0</w:t>
            </w:r>
          </w:p>
        </w:tc>
      </w:tr>
      <w:tr w14:paraId="1F8060AD">
        <w:tblPrEx/>
        <w:trPr>
          <w:tblCellSpacing w:w="15" w:type="dxa"/>
        </w:trPr>
        <w:tc>
          <w:tcPr>
            <w:tcW w:w="0" w:type="auto"/>
            <w:tcBorders/>
            <w:vAlign w:val="center"/>
            <w:hideMark/>
          </w:tcPr>
          <w:p w14:paraId="5E4A6814">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Q3</w:t>
            </w:r>
          </w:p>
        </w:tc>
        <w:tc>
          <w:tcPr>
            <w:tcW w:w="0" w:type="auto"/>
            <w:tcBorders/>
            <w:vAlign w:val="center"/>
            <w:hideMark/>
          </w:tcPr>
          <w:p w14:paraId="6787B6D5">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3</w:t>
            </w:r>
          </w:p>
        </w:tc>
        <w:tc>
          <w:tcPr>
            <w:tcW w:w="0" w:type="auto"/>
            <w:tcBorders/>
            <w:vAlign w:val="center"/>
            <w:hideMark/>
          </w:tcPr>
          <w:p w14:paraId="5C7DF4F9">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672BEE5D">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3</w:t>
            </w:r>
          </w:p>
        </w:tc>
        <w:tc>
          <w:tcPr>
            <w:tcW w:w="0" w:type="auto"/>
            <w:tcBorders/>
            <w:vAlign w:val="center"/>
            <w:hideMark/>
          </w:tcPr>
          <w:p w14:paraId="1B6453EF">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72F4ABBF">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2F6DB9DF">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87.5</w:t>
            </w:r>
          </w:p>
        </w:tc>
      </w:tr>
      <w:tr w14:paraId="4A108E3D">
        <w:tblPrEx/>
        <w:trPr>
          <w:tblCellSpacing w:w="15" w:type="dxa"/>
        </w:trPr>
        <w:tc>
          <w:tcPr>
            <w:tcW w:w="0" w:type="auto"/>
            <w:tcBorders/>
            <w:vAlign w:val="center"/>
            <w:hideMark/>
          </w:tcPr>
          <w:p w14:paraId="1B099D53">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Q4</w:t>
            </w:r>
          </w:p>
        </w:tc>
        <w:tc>
          <w:tcPr>
            <w:tcW w:w="0" w:type="auto"/>
            <w:tcBorders/>
            <w:vAlign w:val="center"/>
            <w:hideMark/>
          </w:tcPr>
          <w:p w14:paraId="5AE52FC6">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2566A8BB">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6E63D3B0">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06BD0B44">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1D65DACA">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67873BDD">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100.0</w:t>
            </w:r>
          </w:p>
        </w:tc>
      </w:tr>
      <w:tr w14:paraId="095174ED">
        <w:tblPrEx/>
        <w:trPr>
          <w:tblCellSpacing w:w="15" w:type="dxa"/>
        </w:trPr>
        <w:tc>
          <w:tcPr>
            <w:tcW w:w="0" w:type="auto"/>
            <w:tcBorders/>
            <w:vAlign w:val="center"/>
            <w:hideMark/>
          </w:tcPr>
          <w:p w14:paraId="782D84C9">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Q5</w:t>
            </w:r>
          </w:p>
        </w:tc>
        <w:tc>
          <w:tcPr>
            <w:tcW w:w="0" w:type="auto"/>
            <w:tcBorders/>
            <w:vAlign w:val="center"/>
            <w:hideMark/>
          </w:tcPr>
          <w:p w14:paraId="054C0FEE">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520BC925">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29306650">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40D1C4AF">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4A733B33">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41B2F443">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100.0</w:t>
            </w:r>
          </w:p>
        </w:tc>
      </w:tr>
      <w:tr w14:paraId="09F38751">
        <w:tblPrEx/>
        <w:trPr>
          <w:tblCellSpacing w:w="15" w:type="dxa"/>
        </w:trPr>
        <w:tc>
          <w:tcPr>
            <w:tcW w:w="0" w:type="auto"/>
            <w:tcBorders/>
            <w:vAlign w:val="center"/>
            <w:hideMark/>
          </w:tcPr>
          <w:p w14:paraId="14FF5F9F">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Q6</w:t>
            </w:r>
          </w:p>
        </w:tc>
        <w:tc>
          <w:tcPr>
            <w:tcW w:w="0" w:type="auto"/>
            <w:tcBorders/>
            <w:vAlign w:val="center"/>
            <w:hideMark/>
          </w:tcPr>
          <w:p w14:paraId="24042118">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4D765063">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4EF6C86C">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6C73A4A2">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2B7FCD0B">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60E9F1F1">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100.0</w:t>
            </w:r>
          </w:p>
        </w:tc>
      </w:tr>
      <w:tr w14:paraId="077140CE">
        <w:tblPrEx/>
        <w:trPr>
          <w:tblCellSpacing w:w="15" w:type="dxa"/>
        </w:trPr>
        <w:tc>
          <w:tcPr>
            <w:tcW w:w="0" w:type="auto"/>
            <w:tcBorders/>
            <w:vAlign w:val="center"/>
            <w:hideMark/>
          </w:tcPr>
          <w:p w14:paraId="5E9ADCF4">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Q7</w:t>
            </w:r>
          </w:p>
        </w:tc>
        <w:tc>
          <w:tcPr>
            <w:tcW w:w="0" w:type="auto"/>
            <w:tcBorders/>
            <w:vAlign w:val="center"/>
            <w:hideMark/>
          </w:tcPr>
          <w:p w14:paraId="761B751F">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16692977">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5B686FCE">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509606CE">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268FE5ED">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79748DCF">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100.0</w:t>
            </w:r>
          </w:p>
        </w:tc>
      </w:tr>
      <w:tr w14:paraId="2A6551A8">
        <w:tblPrEx/>
        <w:trPr>
          <w:tblCellSpacing w:w="15" w:type="dxa"/>
        </w:trPr>
        <w:tc>
          <w:tcPr>
            <w:tcW w:w="0" w:type="auto"/>
            <w:tcBorders/>
            <w:vAlign w:val="center"/>
            <w:hideMark/>
          </w:tcPr>
          <w:p w14:paraId="1ECFC307">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Q8</w:t>
            </w:r>
          </w:p>
        </w:tc>
        <w:tc>
          <w:tcPr>
            <w:tcW w:w="0" w:type="auto"/>
            <w:tcBorders/>
            <w:vAlign w:val="center"/>
            <w:hideMark/>
          </w:tcPr>
          <w:p w14:paraId="2379B31E">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3</w:t>
            </w:r>
          </w:p>
        </w:tc>
        <w:tc>
          <w:tcPr>
            <w:tcW w:w="0" w:type="auto"/>
            <w:tcBorders/>
            <w:vAlign w:val="center"/>
            <w:hideMark/>
          </w:tcPr>
          <w:p w14:paraId="0ED95BFF">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3</w:t>
            </w:r>
          </w:p>
        </w:tc>
        <w:tc>
          <w:tcPr>
            <w:tcW w:w="0" w:type="auto"/>
            <w:tcBorders/>
            <w:vAlign w:val="center"/>
            <w:hideMark/>
          </w:tcPr>
          <w:p w14:paraId="43AAEDCC">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3</w:t>
            </w:r>
          </w:p>
        </w:tc>
        <w:tc>
          <w:tcPr>
            <w:tcW w:w="0" w:type="auto"/>
            <w:tcBorders/>
            <w:vAlign w:val="center"/>
            <w:hideMark/>
          </w:tcPr>
          <w:p w14:paraId="0F7192BD">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13171828">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7806728C">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80.0</w:t>
            </w:r>
          </w:p>
        </w:tc>
      </w:tr>
      <w:tr w14:paraId="7FEEBFE3">
        <w:tblPrEx/>
        <w:trPr>
          <w:tblCellSpacing w:w="15" w:type="dxa"/>
        </w:trPr>
        <w:tc>
          <w:tcPr>
            <w:tcW w:w="0" w:type="auto"/>
            <w:tcBorders/>
            <w:vAlign w:val="center"/>
            <w:hideMark/>
          </w:tcPr>
          <w:p w14:paraId="0BFA69FC">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Q9</w:t>
            </w:r>
          </w:p>
        </w:tc>
        <w:tc>
          <w:tcPr>
            <w:tcW w:w="0" w:type="auto"/>
            <w:tcBorders/>
            <w:vAlign w:val="center"/>
            <w:hideMark/>
          </w:tcPr>
          <w:p w14:paraId="20C094C2">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17179066">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7E0B5C30">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14DC940D">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6D287EE0">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45985481">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100.0</w:t>
            </w:r>
          </w:p>
        </w:tc>
      </w:tr>
      <w:tr w14:paraId="6C8C845A">
        <w:tblPrEx/>
        <w:trPr>
          <w:tblCellSpacing w:w="15" w:type="dxa"/>
        </w:trPr>
        <w:tc>
          <w:tcPr>
            <w:tcW w:w="0" w:type="auto"/>
            <w:tcBorders/>
            <w:vAlign w:val="center"/>
            <w:hideMark/>
          </w:tcPr>
          <w:p w14:paraId="05445E4E">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Q10</w:t>
            </w:r>
          </w:p>
        </w:tc>
        <w:tc>
          <w:tcPr>
            <w:tcW w:w="0" w:type="auto"/>
            <w:tcBorders/>
            <w:vAlign w:val="center"/>
            <w:hideMark/>
          </w:tcPr>
          <w:p w14:paraId="2AE28D1C">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504C3C8B">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17BB8461">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0FD23596">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0E5E85C0">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5B3DCA73">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100.0</w:t>
            </w:r>
          </w:p>
        </w:tc>
      </w:tr>
    </w:tbl>
    <w:p w14:paraId="5773A624">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p>
    <w:p w14:paraId="1846573B">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Student Avg Final Mark:</w:t>
      </w:r>
      <w:r>
        <w:rPr>
          <w:rFonts w:ascii="Times New Roman" w:cs="Times New Roman" w:hAnsi="Times New Roman"/>
          <w:sz w:val="22"/>
          <w:szCs w:val="22"/>
        </w:rPr>
        <w:t xml:space="preserve"> </w:t>
      </w:r>
      <w:r>
        <w:rPr>
          <w:rFonts w:ascii="Times New Roman" w:cs="Times New Roman" w:hAnsi="Times New Roman"/>
          <w:b/>
          <w:bCs/>
          <w:sz w:val="22"/>
          <w:szCs w:val="22"/>
        </w:rPr>
        <w:t>94.5</w:t>
      </w:r>
      <w:r>
        <w:rPr>
          <w:rFonts w:ascii="Times New Roman" w:cs="Times New Roman" w:hAnsi="Times New Roman"/>
          <w:b/>
          <w:bCs/>
          <w:sz w:val="22"/>
          <w:szCs w:val="22"/>
        </w:rPr>
        <w:t xml:space="preserve"> / 100</w:t>
      </w:r>
    </w:p>
    <w:p w14:paraId="5D8D2070">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RUBRIC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1"/>
        <w:gridCol w:w="1090"/>
        <w:gridCol w:w="1533"/>
        <w:gridCol w:w="1588"/>
      </w:tblGrid>
      <w:tr w14:paraId="33473F9B">
        <w:trPr>
          <w:tblHeader/>
          <w:tblCellSpacing w:w="15" w:type="dxa"/>
        </w:trPr>
        <w:tc>
          <w:tcPr>
            <w:tcW w:w="0" w:type="auto"/>
            <w:tcBorders/>
            <w:vAlign w:val="center"/>
            <w:hideMark/>
          </w:tcPr>
          <w:p w14:paraId="2EC61B0B">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Criterion</w:t>
            </w:r>
          </w:p>
        </w:tc>
        <w:tc>
          <w:tcPr>
            <w:tcW w:w="0" w:type="auto"/>
            <w:tcBorders/>
            <w:vAlign w:val="center"/>
            <w:hideMark/>
          </w:tcPr>
          <w:p w14:paraId="01083C7B">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Weightage</w:t>
            </w:r>
          </w:p>
        </w:tc>
        <w:tc>
          <w:tcPr>
            <w:tcW w:w="0" w:type="auto"/>
            <w:tcBorders/>
            <w:vAlign w:val="center"/>
            <w:hideMark/>
          </w:tcPr>
          <w:p w14:paraId="3404F91A">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Assigned Level</w:t>
            </w:r>
          </w:p>
        </w:tc>
        <w:tc>
          <w:tcPr>
            <w:tcW w:w="0" w:type="auto"/>
            <w:tcBorders/>
            <w:vAlign w:val="center"/>
            <w:hideMark/>
          </w:tcPr>
          <w:p w14:paraId="3DD519B0">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Marks Awarded</w:t>
            </w:r>
          </w:p>
        </w:tc>
      </w:tr>
      <w:tr w14:paraId="04E8865F">
        <w:tblPrEx/>
        <w:trPr>
          <w:tblCellSpacing w:w="15" w:type="dxa"/>
        </w:trPr>
        <w:tc>
          <w:tcPr>
            <w:tcW w:w="0" w:type="auto"/>
            <w:tcBorders/>
            <w:vAlign w:val="center"/>
            <w:hideMark/>
          </w:tcPr>
          <w:p w14:paraId="4F5FE431">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Technical Knowledge</w:t>
            </w:r>
          </w:p>
        </w:tc>
        <w:tc>
          <w:tcPr>
            <w:tcW w:w="0" w:type="auto"/>
            <w:tcBorders/>
            <w:vAlign w:val="center"/>
            <w:hideMark/>
          </w:tcPr>
          <w:p w14:paraId="2CC1FF33">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25</w:t>
            </w:r>
          </w:p>
        </w:tc>
        <w:tc>
          <w:tcPr>
            <w:tcW w:w="0" w:type="auto"/>
            <w:tcBorders/>
            <w:vAlign w:val="center"/>
            <w:hideMark/>
          </w:tcPr>
          <w:p w14:paraId="29680160">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3</w:t>
            </w:r>
          </w:p>
        </w:tc>
        <w:tc>
          <w:tcPr>
            <w:tcW w:w="0" w:type="auto"/>
            <w:tcBorders/>
            <w:vAlign w:val="center"/>
            <w:hideMark/>
          </w:tcPr>
          <w:p w14:paraId="16097C0C">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18.75</w:t>
            </w:r>
          </w:p>
        </w:tc>
      </w:tr>
      <w:tr w14:paraId="6BA45DE5">
        <w:tblPrEx/>
        <w:trPr>
          <w:tblCellSpacing w:w="15" w:type="dxa"/>
        </w:trPr>
        <w:tc>
          <w:tcPr>
            <w:tcW w:w="0" w:type="auto"/>
            <w:tcBorders/>
            <w:vAlign w:val="center"/>
            <w:hideMark/>
          </w:tcPr>
          <w:p w14:paraId="67778BDA">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Problem Solving</w:t>
            </w:r>
          </w:p>
        </w:tc>
        <w:tc>
          <w:tcPr>
            <w:tcW w:w="0" w:type="auto"/>
            <w:tcBorders/>
            <w:vAlign w:val="center"/>
            <w:hideMark/>
          </w:tcPr>
          <w:p w14:paraId="703D23E0">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25</w:t>
            </w:r>
          </w:p>
        </w:tc>
        <w:tc>
          <w:tcPr>
            <w:tcW w:w="0" w:type="auto"/>
            <w:tcBorders/>
            <w:vAlign w:val="center"/>
            <w:hideMark/>
          </w:tcPr>
          <w:p w14:paraId="749647FA">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3</w:t>
            </w:r>
          </w:p>
        </w:tc>
        <w:tc>
          <w:tcPr>
            <w:tcW w:w="0" w:type="auto"/>
            <w:tcBorders/>
            <w:vAlign w:val="center"/>
            <w:hideMark/>
          </w:tcPr>
          <w:p w14:paraId="4454288C">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18.75</w:t>
            </w:r>
          </w:p>
        </w:tc>
      </w:tr>
      <w:tr w14:paraId="3A4009A1">
        <w:tblPrEx/>
        <w:trPr>
          <w:tblCellSpacing w:w="15" w:type="dxa"/>
        </w:trPr>
        <w:tc>
          <w:tcPr>
            <w:tcW w:w="0" w:type="auto"/>
            <w:tcBorders/>
            <w:vAlign w:val="center"/>
            <w:hideMark/>
          </w:tcPr>
          <w:p w14:paraId="1BB30EA2">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Analytical Thinking</w:t>
            </w:r>
          </w:p>
        </w:tc>
        <w:tc>
          <w:tcPr>
            <w:tcW w:w="0" w:type="auto"/>
            <w:tcBorders/>
            <w:vAlign w:val="center"/>
            <w:hideMark/>
          </w:tcPr>
          <w:p w14:paraId="3F451AD1">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20</w:t>
            </w:r>
          </w:p>
        </w:tc>
        <w:tc>
          <w:tcPr>
            <w:tcW w:w="0" w:type="auto"/>
            <w:tcBorders/>
            <w:vAlign w:val="center"/>
            <w:hideMark/>
          </w:tcPr>
          <w:p w14:paraId="5922A615">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 xml:space="preserve">Level </w:t>
            </w:r>
            <w:r>
              <w:rPr>
                <w:rFonts w:ascii="Times New Roman" w:cs="Times New Roman" w:hAnsi="Times New Roman"/>
                <w:b/>
                <w:bCs/>
                <w:sz w:val="22"/>
                <w:szCs w:val="22"/>
              </w:rPr>
              <w:t>4</w:t>
            </w:r>
          </w:p>
        </w:tc>
        <w:tc>
          <w:tcPr>
            <w:tcW w:w="0" w:type="auto"/>
            <w:tcBorders/>
            <w:vAlign w:val="center"/>
            <w:hideMark/>
          </w:tcPr>
          <w:p w14:paraId="214A4B86">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20</w:t>
            </w:r>
          </w:p>
        </w:tc>
      </w:tr>
      <w:tr w14:paraId="2A4294F3">
        <w:tblPrEx/>
        <w:trPr>
          <w:tblCellSpacing w:w="15" w:type="dxa"/>
        </w:trPr>
        <w:tc>
          <w:tcPr>
            <w:tcW w:w="0" w:type="auto"/>
            <w:tcBorders/>
            <w:vAlign w:val="center"/>
            <w:hideMark/>
          </w:tcPr>
          <w:p w14:paraId="45BE36EF">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Communication</w:t>
            </w:r>
          </w:p>
        </w:tc>
        <w:tc>
          <w:tcPr>
            <w:tcW w:w="0" w:type="auto"/>
            <w:tcBorders/>
            <w:vAlign w:val="center"/>
            <w:hideMark/>
          </w:tcPr>
          <w:p w14:paraId="2D4E59AC">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15</w:t>
            </w:r>
          </w:p>
        </w:tc>
        <w:tc>
          <w:tcPr>
            <w:tcW w:w="0" w:type="auto"/>
            <w:tcBorders/>
            <w:vAlign w:val="center"/>
            <w:hideMark/>
          </w:tcPr>
          <w:p w14:paraId="31D2F613">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05370189">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15</w:t>
            </w:r>
          </w:p>
        </w:tc>
      </w:tr>
      <w:tr w14:paraId="6D0FAB71">
        <w:tblPrEx/>
        <w:trPr>
          <w:tblCellSpacing w:w="15" w:type="dxa"/>
        </w:trPr>
        <w:tc>
          <w:tcPr>
            <w:tcW w:w="0" w:type="auto"/>
            <w:tcBorders/>
            <w:vAlign w:val="center"/>
            <w:hideMark/>
          </w:tcPr>
          <w:p w14:paraId="5759003F">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Confidence</w:t>
            </w:r>
          </w:p>
        </w:tc>
        <w:tc>
          <w:tcPr>
            <w:tcW w:w="0" w:type="auto"/>
            <w:tcBorders/>
            <w:vAlign w:val="center"/>
            <w:hideMark/>
          </w:tcPr>
          <w:p w14:paraId="0C6B6627">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15</w:t>
            </w:r>
          </w:p>
        </w:tc>
        <w:tc>
          <w:tcPr>
            <w:tcW w:w="0" w:type="auto"/>
            <w:tcBorders/>
            <w:vAlign w:val="center"/>
            <w:hideMark/>
          </w:tcPr>
          <w:p w14:paraId="0F3AA3EA">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Level 4</w:t>
            </w:r>
          </w:p>
        </w:tc>
        <w:tc>
          <w:tcPr>
            <w:tcW w:w="0" w:type="auto"/>
            <w:tcBorders/>
            <w:vAlign w:val="center"/>
            <w:hideMark/>
          </w:tcPr>
          <w:p w14:paraId="57AEEEE5">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15</w:t>
            </w:r>
          </w:p>
        </w:tc>
      </w:tr>
      <w:tr w14:paraId="1D588D9D">
        <w:tblPrEx/>
        <w:trPr>
          <w:tblCellSpacing w:w="15" w:type="dxa"/>
        </w:trPr>
        <w:tc>
          <w:tcPr>
            <w:tcW w:w="0" w:type="auto"/>
            <w:tcBorders/>
            <w:vAlign w:val="center"/>
            <w:hideMark/>
          </w:tcPr>
          <w:p w14:paraId="0D310F9B">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Total</w:t>
            </w:r>
          </w:p>
        </w:tc>
        <w:tc>
          <w:tcPr>
            <w:tcW w:w="0" w:type="auto"/>
            <w:tcBorders/>
            <w:vAlign w:val="center"/>
            <w:hideMark/>
          </w:tcPr>
          <w:p w14:paraId="2E306309">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100</w:t>
            </w:r>
          </w:p>
        </w:tc>
        <w:tc>
          <w:tcPr>
            <w:tcW w:w="0" w:type="auto"/>
            <w:tcBorders/>
            <w:vAlign w:val="center"/>
            <w:hideMark/>
          </w:tcPr>
          <w:p w14:paraId="11540CD1">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p>
        </w:tc>
        <w:tc>
          <w:tcPr>
            <w:tcW w:w="0" w:type="auto"/>
            <w:tcBorders/>
            <w:vAlign w:val="center"/>
            <w:hideMark/>
          </w:tcPr>
          <w:p w14:paraId="607C5869">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8</w:t>
            </w:r>
            <w:r>
              <w:rPr>
                <w:rFonts w:ascii="Times New Roman" w:cs="Times New Roman" w:hAnsi="Times New Roman"/>
                <w:b/>
                <w:bCs/>
                <w:sz w:val="22"/>
                <w:szCs w:val="22"/>
              </w:rPr>
              <w:t>7</w:t>
            </w:r>
            <w:r>
              <w:rPr>
                <w:rFonts w:ascii="Times New Roman" w:cs="Times New Roman" w:hAnsi="Times New Roman"/>
                <w:b/>
                <w:bCs/>
                <w:sz w:val="22"/>
                <w:szCs w:val="22"/>
              </w:rPr>
              <w:t>.5</w:t>
            </w:r>
          </w:p>
        </w:tc>
      </w:tr>
    </w:tbl>
    <w:p w14:paraId="2B34DD32">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p>
    <w:p w14:paraId="00BF756A">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9"/>
        <w:gridCol w:w="1379"/>
        <w:gridCol w:w="1564"/>
        <w:gridCol w:w="1803"/>
        <w:gridCol w:w="1352"/>
        <w:gridCol w:w="806"/>
        <w:gridCol w:w="1428"/>
      </w:tblGrid>
      <w:tr w14:paraId="1D802DC3">
        <w:trPr>
          <w:tblHeader/>
          <w:tblCellSpacing w:w="15" w:type="dxa"/>
        </w:trPr>
        <w:tc>
          <w:tcPr>
            <w:tcW w:w="0" w:type="auto"/>
            <w:tcBorders/>
            <w:vAlign w:val="center"/>
            <w:hideMark/>
          </w:tcPr>
          <w:p w14:paraId="4C081A0E">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Technical Knowledge (25)</w:t>
            </w:r>
          </w:p>
        </w:tc>
        <w:tc>
          <w:tcPr>
            <w:tcW w:w="0" w:type="auto"/>
            <w:tcBorders/>
            <w:vAlign w:val="center"/>
            <w:hideMark/>
          </w:tcPr>
          <w:p w14:paraId="6DDC6DEA">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Problem Solving (25)</w:t>
            </w:r>
          </w:p>
        </w:tc>
        <w:tc>
          <w:tcPr>
            <w:tcW w:w="0" w:type="auto"/>
            <w:tcBorders/>
            <w:vAlign w:val="center"/>
            <w:hideMark/>
          </w:tcPr>
          <w:p w14:paraId="3C71A5B7">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Analytical Thinking (20)</w:t>
            </w:r>
          </w:p>
        </w:tc>
        <w:tc>
          <w:tcPr>
            <w:tcW w:w="0" w:type="auto"/>
            <w:tcBorders/>
            <w:vAlign w:val="center"/>
            <w:hideMark/>
          </w:tcPr>
          <w:p w14:paraId="6EEF331F">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Communication (15)</w:t>
            </w:r>
          </w:p>
        </w:tc>
        <w:tc>
          <w:tcPr>
            <w:tcW w:w="0" w:type="auto"/>
            <w:tcBorders/>
            <w:vAlign w:val="center"/>
            <w:hideMark/>
          </w:tcPr>
          <w:p w14:paraId="69891DB3">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Confidence (15)</w:t>
            </w:r>
          </w:p>
        </w:tc>
        <w:tc>
          <w:tcPr>
            <w:tcW w:w="0" w:type="auto"/>
            <w:tcBorders/>
            <w:vAlign w:val="center"/>
            <w:hideMark/>
          </w:tcPr>
          <w:p w14:paraId="4C455C87">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SubQ Total</w:t>
            </w:r>
          </w:p>
        </w:tc>
        <w:tc>
          <w:tcPr>
            <w:tcW w:w="0" w:type="auto"/>
            <w:tcBorders/>
            <w:vAlign w:val="center"/>
            <w:hideMark/>
          </w:tcPr>
          <w:p w14:paraId="1BFB9497">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Student Avg Final Mark</w:t>
            </w:r>
          </w:p>
        </w:tc>
      </w:tr>
      <w:tr w14:paraId="08778411">
        <w:tblPrEx/>
        <w:trPr>
          <w:tblCellSpacing w:w="15" w:type="dxa"/>
        </w:trPr>
        <w:tc>
          <w:tcPr>
            <w:tcW w:w="0" w:type="auto"/>
            <w:tcBorders/>
            <w:vAlign w:val="center"/>
            <w:hideMark/>
          </w:tcPr>
          <w:p w14:paraId="59686190">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sz w:val="22"/>
                <w:szCs w:val="22"/>
              </w:rPr>
              <w:t>Level 4</w:t>
            </w:r>
          </w:p>
        </w:tc>
        <w:tc>
          <w:tcPr>
            <w:tcW w:w="0" w:type="auto"/>
            <w:tcBorders/>
            <w:vAlign w:val="center"/>
            <w:hideMark/>
          </w:tcPr>
          <w:p w14:paraId="1473B558">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sz w:val="22"/>
                <w:szCs w:val="22"/>
              </w:rPr>
              <w:t>Level 4</w:t>
            </w:r>
          </w:p>
        </w:tc>
        <w:tc>
          <w:tcPr>
            <w:tcW w:w="0" w:type="auto"/>
            <w:tcBorders/>
            <w:vAlign w:val="center"/>
            <w:hideMark/>
          </w:tcPr>
          <w:p w14:paraId="3600B741">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sz w:val="22"/>
                <w:szCs w:val="22"/>
              </w:rPr>
              <w:t>Level 4</w:t>
            </w:r>
          </w:p>
        </w:tc>
        <w:tc>
          <w:tcPr>
            <w:tcW w:w="0" w:type="auto"/>
            <w:tcBorders/>
            <w:vAlign w:val="center"/>
            <w:hideMark/>
          </w:tcPr>
          <w:p w14:paraId="5482FAA0">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sz w:val="22"/>
                <w:szCs w:val="22"/>
              </w:rPr>
              <w:t>Level 4</w:t>
            </w:r>
          </w:p>
        </w:tc>
        <w:tc>
          <w:tcPr>
            <w:tcW w:w="0" w:type="auto"/>
            <w:tcBorders/>
            <w:vAlign w:val="center"/>
            <w:hideMark/>
          </w:tcPr>
          <w:p w14:paraId="3FD5A6F0">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sz w:val="22"/>
                <w:szCs w:val="22"/>
              </w:rPr>
              <w:t>Level 4</w:t>
            </w:r>
          </w:p>
        </w:tc>
        <w:tc>
          <w:tcPr>
            <w:tcW w:w="0" w:type="auto"/>
            <w:tcBorders/>
            <w:vAlign w:val="center"/>
            <w:hideMark/>
          </w:tcPr>
          <w:p w14:paraId="027224BA">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sz w:val="22"/>
                <w:szCs w:val="22"/>
              </w:rPr>
              <w:t>100.0</w:t>
            </w:r>
          </w:p>
        </w:tc>
        <w:tc>
          <w:tcPr>
            <w:tcW w:w="0" w:type="auto"/>
            <w:tcBorders/>
            <w:vAlign w:val="center"/>
            <w:hideMark/>
          </w:tcPr>
          <w:p w14:paraId="6FF79762">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sz w:val="22"/>
                <w:szCs w:val="22"/>
              </w:rPr>
              <w:t>94.5</w:t>
            </w:r>
          </w:p>
        </w:tc>
      </w:tr>
    </w:tbl>
    <w:p w14:paraId="6B52FE82">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p>
    <w:p w14:paraId="4FCAD986">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p>
    <w:p w14:paraId="2937F33D">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p>
    <w:p w14:paraId="2D580B14">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p>
    <w:p w14:paraId="11781AC7">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p>
    <w:p w14:paraId="12D8E6BB">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p>
    <w:p w14:paraId="6C123526">
      <w:pPr>
        <w:pStyle w:val="style0"/>
        <w:widowControl w:val="false"/>
        <w:pBdr>
          <w:left w:val="nil"/>
          <w:right w:val="nil"/>
          <w:top w:val="nil"/>
          <w:bottom w:val="nil"/>
          <w:between w:val="nil"/>
        </w:pBdr>
        <w:spacing w:lineRule="auto" w:line="360"/>
        <w:jc w:val="both"/>
        <w:rPr>
          <w:rFonts w:ascii="Times New Roman" w:cs="Times New Roman" w:hAnsi="Times New Roman"/>
          <w:b/>
          <w:bCs/>
          <w:sz w:val="22"/>
          <w:szCs w:val="22"/>
        </w:rPr>
      </w:pPr>
      <w:r>
        <w:rPr>
          <w:rFonts w:ascii="Times New Roman" w:cs="Times New Roman" w:hAnsi="Times New Roman"/>
          <w:b/>
          <w:bCs/>
          <w:sz w:val="22"/>
          <w:szCs w:val="22"/>
        </w:rPr>
        <w:t>OVERALL FEEDBACK</w:t>
      </w:r>
    </w:p>
    <w:p w14:paraId="118DDCC2">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Strengths:</w:t>
      </w:r>
    </w:p>
    <w:p w14:paraId="0A5AABF6">
      <w:pPr>
        <w:pStyle w:val="style0"/>
        <w:widowControl w:val="false"/>
        <w:numPr>
          <w:ilvl w:val="0"/>
          <w:numId w:val="34"/>
        </w:numPr>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sz w:val="22"/>
          <w:szCs w:val="22"/>
        </w:rPr>
        <w:t xml:space="preserve">Strong understanding of discourse and coherence concepts. </w:t>
      </w:r>
    </w:p>
    <w:p w14:paraId="5383B9A8">
      <w:pPr>
        <w:pStyle w:val="style0"/>
        <w:widowControl w:val="false"/>
        <w:numPr>
          <w:ilvl w:val="0"/>
          <w:numId w:val="34"/>
        </w:numPr>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sz w:val="22"/>
          <w:szCs w:val="22"/>
        </w:rPr>
        <w:t xml:space="preserve">Correctly applies reference resolution using contextual and semantic constraints. </w:t>
      </w:r>
    </w:p>
    <w:p w14:paraId="7F765232">
      <w:pPr>
        <w:pStyle w:val="style0"/>
        <w:widowControl w:val="false"/>
        <w:numPr>
          <w:ilvl w:val="0"/>
          <w:numId w:val="34"/>
        </w:numPr>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sz w:val="22"/>
          <w:szCs w:val="22"/>
        </w:rPr>
        <w:t xml:space="preserve">Demonstrates good understanding of dialog acts and dialogue state tracking. </w:t>
      </w:r>
    </w:p>
    <w:p w14:paraId="793C4524">
      <w:pPr>
        <w:pStyle w:val="style0"/>
        <w:widowControl w:val="false"/>
        <w:numPr>
          <w:ilvl w:val="0"/>
          <w:numId w:val="34"/>
        </w:numPr>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sz w:val="22"/>
          <w:szCs w:val="22"/>
        </w:rPr>
        <w:t xml:space="preserve">Clearly distinguishes discourse planning and surface realization. </w:t>
      </w:r>
    </w:p>
    <w:p w14:paraId="18357562">
      <w:pPr>
        <w:pStyle w:val="style0"/>
        <w:widowControl w:val="false"/>
        <w:numPr>
          <w:ilvl w:val="0"/>
          <w:numId w:val="34"/>
        </w:numPr>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sz w:val="22"/>
          <w:szCs w:val="22"/>
        </w:rPr>
        <w:t xml:space="preserve">Provides accurate comparisons of Transfer-based and Interlingua-based MT. </w:t>
      </w:r>
    </w:p>
    <w:p w14:paraId="55E4FB74">
      <w:pPr>
        <w:pStyle w:val="style0"/>
        <w:widowControl w:val="false"/>
        <w:numPr>
          <w:ilvl w:val="0"/>
          <w:numId w:val="34"/>
        </w:numPr>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sz w:val="22"/>
          <w:szCs w:val="22"/>
        </w:rPr>
        <w:t xml:space="preserve">Applies NLP concepts effectively to practical chatbot scenarios. </w:t>
      </w:r>
    </w:p>
    <w:p w14:paraId="4C8F7C96">
      <w:pPr>
        <w:pStyle w:val="style0"/>
        <w:widowControl w:val="false"/>
        <w:numPr>
          <w:ilvl w:val="0"/>
          <w:numId w:val="34"/>
        </w:numPr>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sz w:val="22"/>
          <w:szCs w:val="22"/>
        </w:rPr>
        <w:t xml:space="preserve">Answers are clear, structured, and supported with appropriate examples. </w:t>
      </w:r>
    </w:p>
    <w:p w14:paraId="37AB7277">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Areas for Improvement:</w:t>
      </w:r>
    </w:p>
    <w:p w14:paraId="47530F41">
      <w:pPr>
        <w:pStyle w:val="style0"/>
        <w:widowControl w:val="false"/>
        <w:numPr>
          <w:ilvl w:val="0"/>
          <w:numId w:val="35"/>
        </w:numPr>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sz w:val="22"/>
          <w:szCs w:val="22"/>
        </w:rPr>
        <w:t xml:space="preserve">Further distinguish closely related concepts such as </w:t>
      </w:r>
      <w:r>
        <w:rPr>
          <w:rFonts w:ascii="Times New Roman" w:cs="Times New Roman" w:hAnsi="Times New Roman"/>
          <w:b/>
          <w:bCs/>
          <w:sz w:val="22"/>
          <w:szCs w:val="22"/>
        </w:rPr>
        <w:t>dialog act vs. user emotion/expressive intent</w:t>
      </w:r>
      <w:r>
        <w:rPr>
          <w:rFonts w:ascii="Times New Roman" w:cs="Times New Roman" w:hAnsi="Times New Roman"/>
          <w:sz w:val="22"/>
          <w:szCs w:val="22"/>
        </w:rPr>
        <w:t xml:space="preserve">. </w:t>
      </w:r>
    </w:p>
    <w:p w14:paraId="587D0A27">
      <w:pPr>
        <w:pStyle w:val="style0"/>
        <w:widowControl w:val="false"/>
        <w:numPr>
          <w:ilvl w:val="0"/>
          <w:numId w:val="35"/>
        </w:numPr>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sz w:val="22"/>
          <w:szCs w:val="22"/>
        </w:rPr>
        <w:t xml:space="preserve">In reference resolution, consider explicitly discussing </w:t>
      </w:r>
      <w:r>
        <w:rPr>
          <w:rFonts w:ascii="Times New Roman" w:cs="Times New Roman" w:hAnsi="Times New Roman"/>
          <w:b/>
          <w:bCs/>
          <w:sz w:val="22"/>
          <w:szCs w:val="22"/>
        </w:rPr>
        <w:t>grammatical role and semantic role</w:t>
      </w:r>
      <w:r>
        <w:rPr>
          <w:rFonts w:ascii="Times New Roman" w:cs="Times New Roman" w:hAnsi="Times New Roman"/>
          <w:sz w:val="22"/>
          <w:szCs w:val="22"/>
        </w:rPr>
        <w:t xml:space="preserve"> when recency alone cannot resolve ambiguity. </w:t>
      </w:r>
    </w:p>
    <w:p w14:paraId="4FFB5654">
      <w:pPr>
        <w:pStyle w:val="style0"/>
        <w:widowControl w:val="false"/>
        <w:numPr>
          <w:ilvl w:val="0"/>
          <w:numId w:val="35"/>
        </w:numPr>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sz w:val="22"/>
          <w:szCs w:val="22"/>
        </w:rPr>
        <w:t xml:space="preserve">In statistical MT, note that modern neural MT is generally preferred in real-world systems, while the discussed statistical approach is useful for understanding foundational concepts. </w:t>
      </w:r>
    </w:p>
    <w:p w14:paraId="782BBE63">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Interview Readiness:</w:t>
      </w:r>
    </w:p>
    <w:p w14:paraId="4133CF0E">
      <w:pPr>
        <w:pStyle w:val="style0"/>
        <w:widowControl w:val="false"/>
        <w:numPr>
          <w:ilvl w:val="0"/>
          <w:numId w:val="36"/>
        </w:numPr>
        <w:pBdr>
          <w:left w:val="nil"/>
          <w:right w:val="nil"/>
          <w:top w:val="nil"/>
          <w:bottom w:val="nil"/>
          <w:between w:val="nil"/>
        </w:pBdr>
        <w:spacing w:lineRule="auto" w:line="360"/>
        <w:jc w:val="both"/>
        <w:rPr>
          <w:rFonts w:ascii="Times New Roman" w:cs="Times New Roman" w:hAnsi="Times New Roman"/>
          <w:sz w:val="22"/>
          <w:szCs w:val="22"/>
        </w:rPr>
      </w:pPr>
      <w:r>
        <w:rPr>
          <w:rFonts w:ascii="Times New Roman" w:cs="Times New Roman" w:hAnsi="Times New Roman"/>
          <w:b/>
          <w:bCs/>
          <w:sz w:val="22"/>
          <w:szCs w:val="22"/>
        </w:rPr>
        <w:t>Excellent</w:t>
      </w:r>
      <w:r>
        <w:rPr>
          <w:rFonts w:ascii="Times New Roman" w:cs="Times New Roman" w:hAnsi="Times New Roman"/>
          <w:sz w:val="22"/>
          <w:szCs w:val="22"/>
        </w:rPr>
        <w:t xml:space="preserve"> </w:t>
      </w:r>
    </w:p>
    <w:p w14:paraId="012B9681">
      <w:pPr>
        <w:pStyle w:val="style0"/>
        <w:widowControl w:val="false"/>
        <w:pBdr>
          <w:left w:val="nil"/>
          <w:right w:val="nil"/>
          <w:top w:val="nil"/>
          <w:bottom w:val="nil"/>
          <w:between w:val="nil"/>
        </w:pBdr>
        <w:spacing w:lineRule="auto" w:line="360"/>
        <w:jc w:val="both"/>
        <w:rPr>
          <w:rFonts w:ascii="Times New Roman" w:cs="Times New Roman" w:hAnsi="Times New Roman"/>
          <w:sz w:val="22"/>
          <w:szCs w:val="22"/>
        </w:rPr>
      </w:pPr>
    </w:p>
    <w:sectPr>
      <w:pgSz w:w="12240" w:h="15840" w:orient="portrait"/>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Calibri">
    <w:altName w:val="Calibri"/>
    <w:panose1 w:val="020f0502020002030204"/>
    <w:charset w:val="00"/>
    <w:family w:val="swiss"/>
    <w:pitch w:val="variable"/>
    <w:sig w:usb0="E4002EFF" w:usb1="C200247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Latha">
    <w:altName w:val="Latha"/>
    <w:panose1 w:val="02000400000000000000"/>
    <w:charset w:val="00"/>
    <w:family w:val="swiss"/>
    <w:pitch w:val="variable"/>
    <w:sig w:usb0="00100003" w:usb1="00000000" w:usb2="00000000" w:usb3="00000000" w:csb0="00000001"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767AA2D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000000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0000003"/>
    <w:multiLevelType w:val="multilevel"/>
    <w:tmpl w:val="5F501B5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07CC9C0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
    <w:nsid w:val="00000005"/>
    <w:multiLevelType w:val="multilevel"/>
    <w:tmpl w:val="6632EA7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2BB07D4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multilevel"/>
    <w:tmpl w:val="0778C78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
    <w:nsid w:val="00000008"/>
    <w:multiLevelType w:val="multilevel"/>
    <w:tmpl w:val="B990705C"/>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multilevel"/>
    <w:tmpl w:val="1200F48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54D8352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1">
    <w:nsid w:val="0000000B"/>
    <w:multiLevelType w:val="multilevel"/>
    <w:tmpl w:val="5858B47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172E893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3">
    <w:nsid w:val="0000000D"/>
    <w:multiLevelType w:val="multilevel"/>
    <w:tmpl w:val="27EA82A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AC967BA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AD007B1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6">
    <w:nsid w:val="00000010"/>
    <w:multiLevelType w:val="multilevel"/>
    <w:tmpl w:val="0908CD2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7">
    <w:nsid w:val="00000011"/>
    <w:multiLevelType w:val="multilevel"/>
    <w:tmpl w:val="E5FC972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028E6DB8"/>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A5785BD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0">
    <w:nsid w:val="00000014"/>
    <w:multiLevelType w:val="multilevel"/>
    <w:tmpl w:val="74C65DD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4D7A9D5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C66A4ED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3">
    <w:nsid w:val="00000017"/>
    <w:multiLevelType w:val="multilevel"/>
    <w:tmpl w:val="2166AB5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nsid w:val="00000019"/>
    <w:multiLevelType w:val="multilevel"/>
    <w:tmpl w:val="A6DA94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034E1BD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multilevel"/>
    <w:tmpl w:val="470E4AA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8">
    <w:nsid w:val="0000001C"/>
    <w:multiLevelType w:val="multilevel"/>
    <w:tmpl w:val="3880FE1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9">
    <w:nsid w:val="0000001D"/>
    <w:multiLevelType w:val="multilevel"/>
    <w:tmpl w:val="DB5AB48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F38490C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1">
    <w:nsid w:val="0000001F"/>
    <w:multiLevelType w:val="multilevel"/>
    <w:tmpl w:val="E3C82A9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multilevel"/>
    <w:tmpl w:val="214008FC"/>
    <w:lvl w:ilvl="0">
      <w:start w:val="1"/>
      <w:numFmt w:val="bullet"/>
      <w:lvlText w:val=""/>
      <w:lvlJc w:val="left"/>
      <w:pPr>
        <w:tabs>
          <w:tab w:val="left" w:leader="none" w:pos="3600"/>
        </w:tabs>
        <w:ind w:left="3600" w:hanging="360"/>
      </w:pPr>
      <w:rPr>
        <w:rFonts w:ascii="Symbol" w:hAnsi="Symbol" w:hint="default"/>
        <w:sz w:val="20"/>
      </w:rPr>
    </w:lvl>
    <w:lvl w:ilvl="1" w:tentative="1">
      <w:start w:val="1"/>
      <w:numFmt w:val="bullet"/>
      <w:lvlText w:val="o"/>
      <w:lvlJc w:val="left"/>
      <w:pPr>
        <w:tabs>
          <w:tab w:val="left" w:leader="none" w:pos="4320"/>
        </w:tabs>
        <w:ind w:left="4320" w:hanging="360"/>
      </w:pPr>
      <w:rPr>
        <w:rFonts w:ascii="Courier New" w:hAnsi="Courier New" w:hint="default"/>
        <w:sz w:val="20"/>
      </w:rPr>
    </w:lvl>
    <w:lvl w:ilvl="2" w:tentative="1">
      <w:start w:val="1"/>
      <w:numFmt w:val="bullet"/>
      <w:lvlText w:val=""/>
      <w:lvlJc w:val="left"/>
      <w:pPr>
        <w:tabs>
          <w:tab w:val="left" w:leader="none" w:pos="5040"/>
        </w:tabs>
        <w:ind w:left="5040" w:hanging="360"/>
      </w:pPr>
      <w:rPr>
        <w:rFonts w:ascii="Wingdings" w:hAnsi="Wingdings" w:hint="default"/>
        <w:sz w:val="20"/>
      </w:rPr>
    </w:lvl>
    <w:lvl w:ilvl="3" w:tentative="1">
      <w:start w:val="1"/>
      <w:numFmt w:val="bullet"/>
      <w:lvlText w:val=""/>
      <w:lvlJc w:val="left"/>
      <w:pPr>
        <w:tabs>
          <w:tab w:val="left" w:leader="none" w:pos="5760"/>
        </w:tabs>
        <w:ind w:left="5760" w:hanging="360"/>
      </w:pPr>
      <w:rPr>
        <w:rFonts w:ascii="Wingdings" w:hAnsi="Wingdings" w:hint="default"/>
        <w:sz w:val="20"/>
      </w:rPr>
    </w:lvl>
    <w:lvl w:ilvl="4" w:tentative="1">
      <w:start w:val="1"/>
      <w:numFmt w:val="bullet"/>
      <w:lvlText w:val=""/>
      <w:lvlJc w:val="left"/>
      <w:pPr>
        <w:tabs>
          <w:tab w:val="left" w:leader="none" w:pos="6480"/>
        </w:tabs>
        <w:ind w:left="6480" w:hanging="360"/>
      </w:pPr>
      <w:rPr>
        <w:rFonts w:ascii="Wingdings" w:hAnsi="Wingdings" w:hint="default"/>
        <w:sz w:val="20"/>
      </w:rPr>
    </w:lvl>
    <w:lvl w:ilvl="5" w:tentative="1">
      <w:start w:val="1"/>
      <w:numFmt w:val="bullet"/>
      <w:lvlText w:val=""/>
      <w:lvlJc w:val="left"/>
      <w:pPr>
        <w:tabs>
          <w:tab w:val="left" w:leader="none" w:pos="7200"/>
        </w:tabs>
        <w:ind w:left="7200" w:hanging="360"/>
      </w:pPr>
      <w:rPr>
        <w:rFonts w:ascii="Wingdings" w:hAnsi="Wingdings" w:hint="default"/>
        <w:sz w:val="20"/>
      </w:rPr>
    </w:lvl>
    <w:lvl w:ilvl="6" w:tentative="1">
      <w:start w:val="1"/>
      <w:numFmt w:val="bullet"/>
      <w:lvlText w:val=""/>
      <w:lvlJc w:val="left"/>
      <w:pPr>
        <w:tabs>
          <w:tab w:val="left" w:leader="none" w:pos="7920"/>
        </w:tabs>
        <w:ind w:left="7920" w:hanging="360"/>
      </w:pPr>
      <w:rPr>
        <w:rFonts w:ascii="Wingdings" w:hAnsi="Wingdings" w:hint="default"/>
        <w:sz w:val="20"/>
      </w:rPr>
    </w:lvl>
    <w:lvl w:ilvl="7" w:tentative="1">
      <w:start w:val="1"/>
      <w:numFmt w:val="bullet"/>
      <w:lvlText w:val=""/>
      <w:lvlJc w:val="left"/>
      <w:pPr>
        <w:tabs>
          <w:tab w:val="left" w:leader="none" w:pos="8640"/>
        </w:tabs>
        <w:ind w:left="8640" w:hanging="360"/>
      </w:pPr>
      <w:rPr>
        <w:rFonts w:ascii="Wingdings" w:hAnsi="Wingdings" w:hint="default"/>
        <w:sz w:val="20"/>
      </w:rPr>
    </w:lvl>
    <w:lvl w:ilvl="8" w:tentative="1">
      <w:start w:val="1"/>
      <w:numFmt w:val="bullet"/>
      <w:lvlText w:val=""/>
      <w:lvlJc w:val="left"/>
      <w:pPr>
        <w:tabs>
          <w:tab w:val="left" w:leader="none" w:pos="9360"/>
        </w:tabs>
        <w:ind w:left="9360" w:hanging="360"/>
      </w:pPr>
      <w:rPr>
        <w:rFonts w:ascii="Wingdings" w:hAnsi="Wingdings" w:hint="default"/>
        <w:sz w:val="20"/>
      </w:rPr>
    </w:lvl>
  </w:abstractNum>
  <w:abstractNum w:abstractNumId="33">
    <w:nsid w:val="00000021"/>
    <w:multiLevelType w:val="multilevel"/>
    <w:tmpl w:val="337A491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multilevel"/>
    <w:tmpl w:val="D2EA0B7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5">
    <w:nsid w:val="00000023"/>
    <w:multiLevelType w:val="multilevel"/>
    <w:tmpl w:val="5F744AF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24"/>
  </w:num>
  <w:num w:numId="2">
    <w:abstractNumId w:val="18"/>
  </w:num>
  <w:num w:numId="3">
    <w:abstractNumId w:val="9"/>
  </w:num>
  <w:num w:numId="4">
    <w:abstractNumId w:val="31"/>
  </w:num>
  <w:num w:numId="5">
    <w:abstractNumId w:val="17"/>
  </w:num>
  <w:num w:numId="6">
    <w:abstractNumId w:val="33"/>
  </w:num>
  <w:num w:numId="7">
    <w:abstractNumId w:val="27"/>
  </w:num>
  <w:num w:numId="8">
    <w:abstractNumId w:val="26"/>
  </w:num>
  <w:num w:numId="9">
    <w:abstractNumId w:val="7"/>
  </w:num>
  <w:num w:numId="10">
    <w:abstractNumId w:val="15"/>
  </w:num>
  <w:num w:numId="11">
    <w:abstractNumId w:val="14"/>
  </w:num>
  <w:num w:numId="12">
    <w:abstractNumId w:val="34"/>
  </w:num>
  <w:num w:numId="13">
    <w:abstractNumId w:val="5"/>
  </w:num>
  <w:num w:numId="14">
    <w:abstractNumId w:val="8"/>
  </w:num>
  <w:num w:numId="15">
    <w:abstractNumId w:val="19"/>
  </w:num>
  <w:num w:numId="16">
    <w:abstractNumId w:val="6"/>
  </w:num>
  <w:num w:numId="17">
    <w:abstractNumId w:val="30"/>
  </w:num>
  <w:num w:numId="18">
    <w:abstractNumId w:val="2"/>
  </w:num>
  <w:num w:numId="19">
    <w:abstractNumId w:val="12"/>
  </w:num>
  <w:num w:numId="20">
    <w:abstractNumId w:val="0"/>
  </w:num>
  <w:num w:numId="21">
    <w:abstractNumId w:val="22"/>
  </w:num>
  <w:num w:numId="22">
    <w:abstractNumId w:val="28"/>
  </w:num>
  <w:num w:numId="23">
    <w:abstractNumId w:val="10"/>
  </w:num>
  <w:num w:numId="24">
    <w:abstractNumId w:val="32"/>
  </w:num>
  <w:num w:numId="25">
    <w:abstractNumId w:val="1"/>
  </w:num>
  <w:num w:numId="26">
    <w:abstractNumId w:val="35"/>
  </w:num>
  <w:num w:numId="27">
    <w:abstractNumId w:val="16"/>
  </w:num>
  <w:num w:numId="28">
    <w:abstractNumId w:val="4"/>
  </w:num>
  <w:num w:numId="29">
    <w:abstractNumId w:val="21"/>
  </w:num>
  <w:num w:numId="30">
    <w:abstractNumId w:val="11"/>
  </w:num>
  <w:num w:numId="31">
    <w:abstractNumId w:val="3"/>
  </w:num>
  <w:num w:numId="32">
    <w:abstractNumId w:val="23"/>
  </w:num>
  <w:num w:numId="33">
    <w:abstractNumId w:val="13"/>
  </w:num>
  <w:num w:numId="34">
    <w:abstractNumId w:val="20"/>
  </w:num>
  <w:num w:numId="35">
    <w:abstractNumId w:val="29"/>
  </w:num>
  <w:num w:numId="36">
    <w:abstractNumId w:val="2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bidi="ta-I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lang w:val="en-IN" w:bidi="ar-SA" w:eastAsia="en-IN"/>
      </w:rPr>
    </w:rPrDefault>
    <w:pPrDefault>
      <w:pPr/>
    </w:pPrDefault>
  </w:docDefaults>
  <w:style w:type="paragraph" w:default="1" w:styleId="style0">
    <w:name w:val="Normal"/>
    <w:next w:val="style0"/>
    <w:qFormat/>
    <w:pPr/>
  </w:style>
  <w:style w:type="paragraph" w:styleId="style1">
    <w:name w:val="heading 1"/>
    <w:basedOn w:val="style0"/>
    <w:next w:val="style0"/>
    <w:qFormat/>
    <w:uiPriority w:val="9"/>
    <w:pPr>
      <w:pBdr>
        <w:left w:val="nil"/>
        <w:right w:val="nil"/>
        <w:top w:val="nil"/>
        <w:bottom w:val="nil"/>
        <w:between w:val="nil"/>
      </w:pBdr>
      <w:outlineLvl w:val="0"/>
    </w:pPr>
    <w:rPr>
      <w:color w:val="2e74b5"/>
      <w:sz w:val="32"/>
      <w:szCs w:val="32"/>
    </w:rPr>
  </w:style>
  <w:style w:type="paragraph" w:styleId="style2">
    <w:name w:val="heading 2"/>
    <w:basedOn w:val="style0"/>
    <w:next w:val="style0"/>
    <w:qFormat/>
    <w:uiPriority w:val="9"/>
    <w:pPr>
      <w:pBdr>
        <w:left w:val="nil"/>
        <w:right w:val="nil"/>
        <w:top w:val="nil"/>
        <w:bottom w:val="nil"/>
        <w:between w:val="nil"/>
      </w:pBdr>
      <w:outlineLvl w:val="1"/>
    </w:pPr>
    <w:rPr>
      <w:color w:val="2e74b5"/>
      <w:sz w:val="26"/>
      <w:szCs w:val="26"/>
    </w:rPr>
  </w:style>
  <w:style w:type="paragraph" w:styleId="style3">
    <w:name w:val="heading 3"/>
    <w:basedOn w:val="style0"/>
    <w:next w:val="style0"/>
    <w:qFormat/>
    <w:uiPriority w:val="9"/>
    <w:pPr>
      <w:pBdr>
        <w:left w:val="nil"/>
        <w:right w:val="nil"/>
        <w:top w:val="nil"/>
        <w:bottom w:val="nil"/>
        <w:between w:val="nil"/>
      </w:pBdr>
      <w:outlineLvl w:val="2"/>
    </w:pPr>
    <w:rPr>
      <w:color w:val="1f4d78"/>
      <w:sz w:val="24"/>
      <w:szCs w:val="24"/>
    </w:rPr>
  </w:style>
  <w:style w:type="paragraph" w:styleId="style4">
    <w:name w:val="heading 4"/>
    <w:basedOn w:val="style0"/>
    <w:next w:val="style0"/>
    <w:qFormat/>
    <w:uiPriority w:val="9"/>
    <w:pPr>
      <w:pBdr>
        <w:left w:val="nil"/>
        <w:right w:val="nil"/>
        <w:top w:val="nil"/>
        <w:bottom w:val="nil"/>
        <w:between w:val="nil"/>
      </w:pBdr>
      <w:outlineLvl w:val="3"/>
    </w:pPr>
    <w:rPr>
      <w:i/>
      <w:iCs/>
      <w:color w:val="2e74b5"/>
    </w:rPr>
  </w:style>
  <w:style w:type="paragraph" w:styleId="style5">
    <w:name w:val="heading 5"/>
    <w:basedOn w:val="style0"/>
    <w:next w:val="style0"/>
    <w:qFormat/>
    <w:uiPriority w:val="9"/>
    <w:pPr>
      <w:pBdr>
        <w:left w:val="nil"/>
        <w:right w:val="nil"/>
        <w:top w:val="nil"/>
        <w:bottom w:val="nil"/>
        <w:between w:val="nil"/>
      </w:pBdr>
      <w:outlineLvl w:val="4"/>
    </w:pPr>
    <w:rPr>
      <w:color w:val="2e74b5"/>
    </w:rPr>
  </w:style>
  <w:style w:type="paragraph" w:styleId="style6">
    <w:name w:val="heading 6"/>
    <w:basedOn w:val="style0"/>
    <w:next w:val="style0"/>
    <w:qFormat/>
    <w:uiPriority w:val="9"/>
    <w:pPr>
      <w:pBdr>
        <w:left w:val="nil"/>
        <w:right w:val="nil"/>
        <w:top w:val="nil"/>
        <w:bottom w:val="nil"/>
        <w:between w:val="nil"/>
      </w:pBd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pBdr>
        <w:left w:val="nil"/>
        <w:right w:val="nil"/>
        <w:top w:val="nil"/>
        <w:bottom w:val="nil"/>
        <w:between w:val="nil"/>
      </w:pBdr>
    </w:pPr>
    <w:rPr>
      <w:color w:val="000000"/>
      <w:sz w:val="56"/>
      <w:szCs w:val="56"/>
    </w:rPr>
  </w:style>
  <w:style w:type="paragraph" w:styleId="style74">
    <w:name w:val="Subtitle"/>
    <w:basedOn w:val="style0"/>
    <w:next w:val="style0"/>
    <w:qFormat/>
    <w:uiPriority w:val="11"/>
    <w:pPr>
      <w:keepNext/>
      <w:keepLines/>
      <w:spacing w:before="360" w:after="80"/>
    </w:pPr>
    <w:rPr>
      <w:rFonts w:ascii="Georgia" w:cs="Georgia" w:eastAsia="Georgia" w:hAnsi="Georgia"/>
      <w:i/>
      <w:iCs/>
      <w:color w:val="666666"/>
      <w:sz w:val="48"/>
      <w:szCs w:val="48"/>
    </w:rPr>
  </w:style>
  <w:style w:type="table" w:customStyle="1" w:styleId="style4098">
    <w:basedOn w:val="style4097"/>
    <w:next w:val="style4098"/>
    <w:pPr/>
    <w:rPr/>
    <w:tblPr>
      <w:tblStyleRowBandSize w:val="1"/>
      <w:tblStyleColBandSize w:val="1"/>
      <w:tblCellMar>
        <w:top w:w="0" w:type="dxa"/>
        <w:left w:w="115" w:type="dxa"/>
        <w:bottom w:w="0" w:type="dxa"/>
        <w:right w:w="115" w:type="dxa"/>
      </w:tblCellMar>
    </w:tblPr>
    <w:tcPr>
      <w:tcBorders/>
    </w:tcPr>
  </w:style>
  <w:style w:type="table" w:customStyle="1" w:styleId="style4099">
    <w:basedOn w:val="style4097"/>
    <w:next w:val="style4099"/>
    <w:pPr/>
    <w:rPr/>
    <w:tblPr>
      <w:tblStyleRowBandSize w:val="1"/>
      <w:tblStyleColBandSize w:val="1"/>
      <w:tblCellMar>
        <w:top w:w="0" w:type="dxa"/>
        <w:left w:w="115" w:type="dxa"/>
        <w:bottom w:w="0" w:type="dxa"/>
        <w:right w:w="115" w:type="dxa"/>
      </w:tblCellMar>
    </w:tblPr>
    <w:tcPr>
      <w:tcBorders/>
    </w:tcPr>
  </w:style>
  <w:style w:type="table" w:customStyle="1" w:styleId="style4100">
    <w:basedOn w:val="style4097"/>
    <w:next w:val="style4100"/>
    <w:pPr/>
    <w:rPr/>
    <w:tblPr>
      <w:tblStyleRowBandSize w:val="1"/>
      <w:tblStyleColBandSize w:val="1"/>
      <w:tblCellMar>
        <w:top w:w="0" w:type="dxa"/>
        <w:left w:w="115" w:type="dxa"/>
        <w:bottom w:w="0" w:type="dxa"/>
        <w:right w:w="115" w:type="dxa"/>
      </w:tblCellMar>
    </w:tblPr>
    <w:tcPr>
      <w:tcBorders/>
    </w:tcPr>
  </w:style>
  <w:style w:type="table" w:customStyle="1" w:styleId="style4101">
    <w:basedOn w:val="style4097"/>
    <w:next w:val="style4101"/>
    <w:pPr/>
    <w:rPr/>
    <w:tblPr>
      <w:tblStyleRowBandSize w:val="1"/>
      <w:tblStyleColBandSize w:val="1"/>
      <w:tblCellMar>
        <w:top w:w="0" w:type="dxa"/>
        <w:left w:w="115" w:type="dxa"/>
        <w:bottom w:w="0" w:type="dxa"/>
        <w:right w:w="115" w:type="dxa"/>
      </w:tblCellMar>
    </w:tblPr>
    <w:tcPr>
      <w:tcBorders/>
    </w:tcPr>
  </w:style>
  <w:style w:type="table" w:customStyle="1" w:styleId="style4102">
    <w:basedOn w:val="style4097"/>
    <w:next w:val="style4102"/>
    <w:pPr/>
    <w:rPr/>
    <w:tblPr>
      <w:tblStyleRowBandSize w:val="1"/>
      <w:tblStyleColBandSize w:val="1"/>
      <w:tblCellMar>
        <w:top w:w="0" w:type="dxa"/>
        <w:left w:w="115" w:type="dxa"/>
        <w:bottom w:w="0" w:type="dxa"/>
        <w:right w:w="115" w:type="dxa"/>
      </w:tblCellMar>
    </w:tblPr>
    <w:tcPr>
      <w:tcBorders/>
    </w:tcPr>
  </w:style>
  <w:style w:type="table" w:customStyle="1" w:styleId="style4103">
    <w:basedOn w:val="style4097"/>
    <w:next w:val="style4103"/>
    <w:pPr/>
    <w:rPr/>
    <w:tblPr>
      <w:tblStyleRowBandSize w:val="1"/>
      <w:tblStyleColBandSize w:val="1"/>
      <w:tblCellMar>
        <w:top w:w="0" w:type="dxa"/>
        <w:left w:w="115" w:type="dxa"/>
        <w:bottom w:w="0" w:type="dxa"/>
        <w:right w:w="115" w:type="dxa"/>
      </w:tblCellMar>
    </w:tblPr>
    <w:tcPr>
      <w:tcBorders/>
    </w:tc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39"/>
    <w:pPr/>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000ff"/>
      <w:u w:val="single"/>
    </w:rPr>
  </w:style>
  <w:style w:type="character" w:customStyle="1" w:styleId="style4104">
    <w:name w:val="Unresolved Mention"/>
    <w:basedOn w:val="style65"/>
    <w:next w:val="style4104"/>
    <w:uiPriority w:val="99"/>
    <w:rPr>
      <w:color w:val="605e5c"/>
      <w:shd w:val="clear" w:color="auto" w:fill="e1dfdd"/>
    </w:rPr>
  </w:style>
  <w:style w:type="paragraph" w:styleId="style94">
    <w:name w:val="Normal (Web)"/>
    <w:basedOn w:val="style0"/>
    <w:next w:val="style94"/>
    <w:uiPriority w:val="99"/>
    <w:pPr>
      <w:spacing w:before="100" w:beforeAutospacing="true" w:after="100" w:afterAutospacing="true"/>
    </w:pPr>
    <w:rPr>
      <w:rFonts w:ascii="Times New Roman" w:cs="Times New Roman" w:eastAsia="Times New Roman" w:hAnsi="Times New Roman"/>
      <w:sz w:val="24"/>
      <w:szCs w:val="24"/>
    </w:rPr>
  </w:style>
  <w:style w:type="character" w:styleId="style88">
    <w:name w:val="Emphasis"/>
    <w:basedOn w:val="style65"/>
    <w:next w:val="style88"/>
    <w:qFormat/>
    <w:uiPriority w:val="20"/>
    <w:rPr>
      <w:i/>
      <w:iCs/>
    </w:rPr>
  </w:style>
  <w:style w:type="character" w:styleId="style87">
    <w:name w:val="Strong"/>
    <w:basedOn w:val="style65"/>
    <w:next w:val="style87"/>
    <w:qFormat/>
    <w:uiPriority w:val="22"/>
    <w:rPr>
      <w:b/>
      <w:bCs/>
    </w:rPr>
  </w:style>
  <w:style w:type="paragraph" w:styleId="style101">
    <w:name w:val="HTML Preformatted"/>
    <w:basedOn w:val="style0"/>
    <w:next w:val="style101"/>
    <w:link w:val="style4105"/>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rPr>
      <w:rFonts w:ascii="Courier New" w:cs="Courier New" w:eastAsia="Times New Roman" w:hAnsi="Courier New"/>
    </w:rPr>
  </w:style>
  <w:style w:type="character" w:customStyle="1" w:styleId="style4105">
    <w:name w:val="HTML Preformatted Char"/>
    <w:basedOn w:val="style65"/>
    <w:next w:val="style4105"/>
    <w:link w:val="style101"/>
    <w:uiPriority w:val="99"/>
    <w:rPr>
      <w:rFonts w:ascii="Courier New" w:cs="Courier New" w:eastAsia="Times New Roman" w:hAnsi="Courier New"/>
    </w:rPr>
  </w:style>
  <w:style w:type="character" w:styleId="style98">
    <w:name w:val="HTML Code"/>
    <w:basedOn w:val="style65"/>
    <w:next w:val="style98"/>
    <w:uiPriority w:val="99"/>
    <w:rPr>
      <w:rFonts w:ascii="Courier New" w:cs="Courier New" w:eastAsia="Times New Roman" w:hAnsi="Courier New"/>
      <w:sz w:val="20"/>
      <w:szCs w:val="20"/>
    </w:rPr>
  </w:style>
  <w:style w:type="character" w:customStyle="1" w:styleId="style4106">
    <w:name w:val="ͼg"/>
    <w:basedOn w:val="style65"/>
    <w:next w:val="style4106"/>
  </w:style>
  <w:style w:type="character" w:customStyle="1" w:styleId="style4107">
    <w:name w:val="ͼm"/>
    <w:basedOn w:val="style65"/>
    <w:next w:val="style4107"/>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2423</Words>
  <Pages>12</Pages>
  <Characters>14460</Characters>
  <Application>WPS Office</Application>
  <DocSecurity>0</DocSecurity>
  <Paragraphs>625</Paragraphs>
  <ScaleCrop>false</ScaleCrop>
  <LinksUpToDate>false</LinksUpToDate>
  <CharactersWithSpaces>16421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2026-08-28T17:31:58Z</dcterms:created>
  <dc:creator>Deepa</dc:creator>
  <lastModifiedBy>SM-A356E</lastModifiedBy>
  <dcterms:modified xsi:type="dcterms:W3CDTF">2026-08-28T17:31:58Z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ICV">
    <vt:lpwstr>c222bafebd4a4b85be0aa48913980d4f_23</vt:lpwstr>
  </property>
</Properties>
</file>