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700F72" w:rsidRDefault="00000000">
      <w:pPr>
        <w:jc w:val="center"/>
      </w:pPr>
      <w:r>
        <w:rPr>
          <w:b/>
          <w:bCs/>
          <w:color w:val="1F4E79"/>
          <w:sz w:val="26"/>
          <w:szCs w:val="26"/>
        </w:rPr>
        <w:t>SIMATS ENGINEERING (SAVEETHA SCHOOL OF ENGINEERING)</w:t>
      </w:r>
    </w:p>
    <w:p w14:paraId="39ED0358" w14:textId="77777777" w:rsidR="00700F72" w:rsidRDefault="00000000">
      <w:pPr>
        <w:jc w:val="center"/>
      </w:pPr>
      <w:r>
        <w:rPr>
          <w:b/>
          <w:bCs/>
          <w:color w:val="2E75B6"/>
          <w:sz w:val="22"/>
          <w:szCs w:val="22"/>
        </w:rPr>
        <w:t>Department of Artificial Intelligence and Data Science</w:t>
      </w:r>
    </w:p>
    <w:p w14:paraId="30C7190A" w14:textId="77777777" w:rsidR="00700F72" w:rsidRDefault="00000000">
      <w:pPr>
        <w:pBdr>
          <w:bottom w:val="single" w:sz="6" w:space="1" w:color="1F4E79"/>
        </w:pBdr>
        <w:spacing w:after="80"/>
        <w:jc w:val="center"/>
        <w:rPr>
          <w:b/>
          <w:bCs/>
          <w:color w:val="C00000"/>
          <w:sz w:val="24"/>
          <w:szCs w:val="24"/>
          <w:lang w:val="en-GB"/>
        </w:rPr>
      </w:pPr>
      <w:r>
        <w:rPr>
          <w:b/>
          <w:bCs/>
          <w:color w:val="C00000"/>
          <w:sz w:val="24"/>
          <w:szCs w:val="24"/>
        </w:rPr>
        <w:t>ASSESSMENT TOOL 3 – Comparative Analysis</w:t>
      </w:r>
    </w:p>
    <w:p w14:paraId="54A62946" w14:textId="77777777" w:rsidR="00700F72" w:rsidRDefault="00700F72">
      <w:pPr>
        <w:pBdr>
          <w:bottom w:val="single" w:sz="6" w:space="1" w:color="1F4E79"/>
        </w:pBdr>
        <w:spacing w:after="80"/>
        <w:jc w:val="center"/>
      </w:pPr>
    </w:p>
    <w:p w14:paraId="058A4843" w14:textId="77777777" w:rsidR="00700F72" w:rsidRDefault="00700F72">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00F72"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700F72"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700F72"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700F72"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700F72" w:rsidRDefault="00000000">
            <w:pPr>
              <w:rPr>
                <w:sz w:val="18"/>
                <w:szCs w:val="18"/>
              </w:rPr>
            </w:pPr>
            <w:r>
              <w:rPr>
                <w:sz w:val="18"/>
                <w:szCs w:val="18"/>
              </w:rPr>
              <w:t>Natural Language Processing</w:t>
            </w:r>
          </w:p>
        </w:tc>
      </w:tr>
      <w:tr w:rsidR="00700F72"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700F72"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700F72" w:rsidRDefault="00000000">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700F72"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700F72" w:rsidRDefault="00000000">
            <w:r>
              <w:rPr>
                <w:sz w:val="18"/>
                <w:szCs w:val="18"/>
              </w:rPr>
              <w:t>Assessment Tool 3 – Comparative Analysis</w:t>
            </w:r>
          </w:p>
        </w:tc>
      </w:tr>
      <w:tr w:rsidR="00700F72"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700F72"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700F72" w:rsidRDefault="0000000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700F72" w:rsidRDefault="00700F72"/>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700F72" w:rsidRDefault="00700F72"/>
        </w:tc>
      </w:tr>
      <w:tr w:rsidR="00700F72"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700F72"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700F72" w:rsidRDefault="00000000">
            <w:r>
              <w:t>Formulate context-free grammars, feature structures, probabilistic parsing techniques and to construct parsing frameworks. (BL-4)</w:t>
            </w:r>
          </w:p>
        </w:tc>
      </w:tr>
      <w:tr w:rsidR="00700F72"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700F72"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700F72" w:rsidRDefault="00000000">
            <w:r>
              <w:rPr>
                <w:lang w:val="en-US"/>
              </w:rPr>
              <w:t xml:space="preserve">Mithlesh N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700F72"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700F72" w:rsidRDefault="00000000">
            <w:r>
              <w:t>1924243</w:t>
            </w:r>
            <w:r>
              <w:rPr>
                <w:lang w:val="en-US"/>
              </w:rPr>
              <w:t>64</w:t>
            </w:r>
          </w:p>
        </w:tc>
      </w:tr>
      <w:tr w:rsidR="00700F72"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700F72"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700F72" w:rsidRDefault="00000000">
            <w:r>
              <w:t>B.Tech AIDS / 3</w:t>
            </w:r>
            <w:r>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700F72"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700F72" w:rsidRDefault="00000000">
            <w:r>
              <w:t>20/08/2026</w:t>
            </w:r>
          </w:p>
        </w:tc>
      </w:tr>
    </w:tbl>
    <w:p w14:paraId="7EF45814" w14:textId="77777777" w:rsidR="00700F72" w:rsidRDefault="00700F72">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00F72"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700F72" w:rsidRDefault="00000000">
            <w:r>
              <w:rPr>
                <w:b/>
                <w:bCs/>
                <w:color w:val="C00000"/>
              </w:rPr>
              <w:t>Code of Conduct</w:t>
            </w:r>
          </w:p>
          <w:p w14:paraId="098E3472" w14:textId="77777777" w:rsidR="00700F72" w:rsidRDefault="00000000">
            <w:pPr>
              <w:spacing w:after="60"/>
            </w:pPr>
            <w:r>
              <w:rPr>
                <w:i/>
                <w:iCs/>
                <w:sz w:val="18"/>
                <w:szCs w:val="18"/>
              </w:rPr>
              <w:t>I Abinesh H (192424387) certify that this submission is my original work and that I have adhered to the guidelines specified for this assessment. I understand that any violation of academic integrity rules will result in disciplinary action.</w:t>
            </w:r>
          </w:p>
          <w:p w14:paraId="2F7EBA14" w14:textId="77777777" w:rsidR="00700F72" w:rsidRDefault="00000000">
            <w:r>
              <w:rPr>
                <w:sz w:val="18"/>
                <w:szCs w:val="18"/>
              </w:rPr>
              <w:t>Signature of the Student: ________</w:t>
            </w:r>
            <w:r>
              <w:rPr>
                <w:lang w:val="en-US"/>
              </w:rPr>
              <w:t xml:space="preserve">Mithlesh.N </w:t>
            </w:r>
            <w:r>
              <w:rPr>
                <w:sz w:val="18"/>
                <w:szCs w:val="18"/>
              </w:rPr>
              <w:t>_______</w:t>
            </w:r>
          </w:p>
        </w:tc>
      </w:tr>
    </w:tbl>
    <w:p w14:paraId="68736CA5" w14:textId="77777777" w:rsidR="00700F72" w:rsidRDefault="00700F72">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00F72"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700F72" w:rsidRDefault="00000000">
            <w:r>
              <w:rPr>
                <w:b/>
                <w:bCs/>
                <w:color w:val="C00000"/>
              </w:rPr>
              <w:t>Instructions</w:t>
            </w:r>
          </w:p>
          <w:p w14:paraId="5E40718F" w14:textId="77777777" w:rsidR="00700F72" w:rsidRDefault="00000000">
            <w:pPr>
              <w:numPr>
                <w:ilvl w:val="0"/>
                <w:numId w:val="1"/>
              </w:numPr>
              <w:pBdr>
                <w:top w:val="nil"/>
                <w:left w:val="nil"/>
                <w:bottom w:val="nil"/>
                <w:right w:val="nil"/>
                <w:between w:val="nil"/>
              </w:pBdr>
            </w:pPr>
            <w:r>
              <w:t>Read each scenario carefully before answering.</w:t>
            </w:r>
          </w:p>
          <w:p w14:paraId="695175E8" w14:textId="77777777" w:rsidR="00700F72" w:rsidRDefault="00000000">
            <w:pPr>
              <w:numPr>
                <w:ilvl w:val="0"/>
                <w:numId w:val="1"/>
              </w:numPr>
              <w:pBdr>
                <w:top w:val="nil"/>
                <w:left w:val="nil"/>
                <w:bottom w:val="nil"/>
                <w:right w:val="nil"/>
                <w:between w:val="nil"/>
              </w:pBdr>
            </w:pPr>
            <w:r>
              <w:t>Identify the NLP techniques being compared in the question.</w:t>
            </w:r>
          </w:p>
          <w:p w14:paraId="752521E4" w14:textId="77777777" w:rsidR="00700F72" w:rsidRDefault="00000000">
            <w:pPr>
              <w:numPr>
                <w:ilvl w:val="0"/>
                <w:numId w:val="1"/>
              </w:numPr>
              <w:pBdr>
                <w:top w:val="nil"/>
                <w:left w:val="nil"/>
                <w:bottom w:val="nil"/>
                <w:right w:val="nil"/>
                <w:between w:val="nil"/>
              </w:pBdr>
            </w:pPr>
            <w:r>
              <w:t>Analyze each approach based on its working principles, advantages, limitations, and applicability.</w:t>
            </w:r>
          </w:p>
          <w:p w14:paraId="2C921526" w14:textId="77777777" w:rsidR="00700F72" w:rsidRDefault="00000000">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00F72" w:rsidRDefault="00000000">
            <w:pPr>
              <w:numPr>
                <w:ilvl w:val="0"/>
                <w:numId w:val="1"/>
              </w:numPr>
              <w:pBdr>
                <w:top w:val="nil"/>
                <w:left w:val="nil"/>
                <w:bottom w:val="nil"/>
                <w:right w:val="nil"/>
                <w:between w:val="nil"/>
              </w:pBdr>
            </w:pPr>
            <w:r>
              <w:t>Support your analysis with examples from the given scenario.</w:t>
            </w:r>
          </w:p>
          <w:p w14:paraId="25B7DC3C" w14:textId="77777777" w:rsidR="00700F72" w:rsidRDefault="00000000">
            <w:pPr>
              <w:numPr>
                <w:ilvl w:val="0"/>
                <w:numId w:val="1"/>
              </w:numPr>
              <w:pBdr>
                <w:top w:val="nil"/>
                <w:left w:val="nil"/>
                <w:bottom w:val="nil"/>
                <w:right w:val="nil"/>
                <w:between w:val="nil"/>
              </w:pBdr>
            </w:pPr>
            <w:r>
              <w:t>Duration: 30 minutes.</w:t>
            </w:r>
          </w:p>
        </w:tc>
      </w:tr>
    </w:tbl>
    <w:p w14:paraId="2C61D16F" w14:textId="77777777" w:rsidR="00700F72" w:rsidRDefault="00700F72">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700F72"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7777777" w:rsidR="00700F72" w:rsidRDefault="00000000">
            <w:pPr>
              <w:jc w:val="center"/>
              <w:rPr>
                <w:b/>
                <w:color w:val="FFFFFF"/>
              </w:rPr>
            </w:pPr>
            <w:r>
              <w:rPr>
                <w:b/>
                <w:color w:val="FFFFFF"/>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7777777" w:rsidR="00700F72" w:rsidRDefault="00000000">
            <w:pPr>
              <w:jc w:val="center"/>
              <w:rPr>
                <w:b/>
                <w:color w:val="FFFFFF"/>
              </w:rPr>
            </w:pPr>
            <w:r>
              <w:rPr>
                <w:b/>
                <w:color w:val="FFFFFF"/>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77777777" w:rsidR="00700F72" w:rsidRDefault="00000000">
            <w:pPr>
              <w:jc w:val="center"/>
              <w:rPr>
                <w:b/>
                <w:color w:val="FFFFFF"/>
              </w:rPr>
            </w:pPr>
            <w:r>
              <w:rPr>
                <w:b/>
                <w:color w:val="FFFFFF"/>
              </w:rPr>
              <w:t>Question No.</w:t>
            </w:r>
          </w:p>
        </w:tc>
      </w:tr>
      <w:tr w:rsidR="00700F72"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700F72" w:rsidRDefault="00000000">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700F72" w:rsidRDefault="00000000">
            <w:pPr>
              <w:jc w:val="both"/>
              <w:rPr>
                <w:sz w:val="17"/>
                <w:szCs w:val="17"/>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700F72" w:rsidRDefault="00000000">
            <w:pPr>
              <w:jc w:val="center"/>
            </w:pPr>
            <w:r>
              <w:t>Q1</w:t>
            </w:r>
          </w:p>
        </w:tc>
      </w:tr>
      <w:tr w:rsidR="00700F72"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700F72" w:rsidRDefault="00000000">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700F72" w:rsidRDefault="00000000">
            <w:pPr>
              <w:jc w:val="both"/>
              <w:rPr>
                <w:sz w:val="17"/>
                <w:szCs w:val="17"/>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700F72" w:rsidRDefault="00000000">
            <w:pPr>
              <w:jc w:val="center"/>
            </w:pPr>
            <w:r>
              <w:t>Q2</w:t>
            </w:r>
          </w:p>
        </w:tc>
      </w:tr>
      <w:tr w:rsidR="00700F72"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700F72" w:rsidRDefault="00000000">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700F72" w:rsidRDefault="00000000">
            <w:pPr>
              <w:jc w:val="both"/>
              <w:rPr>
                <w:sz w:val="17"/>
                <w:szCs w:val="17"/>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700F72" w:rsidRDefault="00000000">
            <w:pPr>
              <w:jc w:val="center"/>
            </w:pPr>
            <w:r>
              <w:t>Q3</w:t>
            </w:r>
          </w:p>
        </w:tc>
      </w:tr>
      <w:tr w:rsidR="00700F72" w14:paraId="76DD7C6D"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77777777" w:rsidR="00700F72" w:rsidRDefault="00000000">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77777777" w:rsidR="00700F72" w:rsidRDefault="00000000">
            <w:pPr>
              <w:jc w:val="both"/>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77777777" w:rsidR="00700F72" w:rsidRDefault="00000000">
            <w:pPr>
              <w:jc w:val="center"/>
            </w:pPr>
            <w:r>
              <w:t>Q4</w:t>
            </w:r>
          </w:p>
        </w:tc>
      </w:tr>
      <w:tr w:rsidR="00700F72" w14:paraId="0225D7C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7777777" w:rsidR="00700F72" w:rsidRDefault="00000000">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77777777" w:rsidR="00700F72" w:rsidRDefault="00000000">
            <w:pPr>
              <w:jc w:val="both"/>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77777777" w:rsidR="00700F72" w:rsidRDefault="00000000">
            <w:pPr>
              <w:jc w:val="center"/>
            </w:pPr>
            <w:r>
              <w:t>Q5</w:t>
            </w:r>
          </w:p>
        </w:tc>
      </w:tr>
    </w:tbl>
    <w:p w14:paraId="396EC67C" w14:textId="77777777" w:rsidR="00700F72" w:rsidRDefault="00700F72">
      <w:pPr>
        <w:spacing w:after="50"/>
      </w:pPr>
    </w:p>
    <w:p w14:paraId="0C27EFE5" w14:textId="77777777" w:rsidR="00700F72" w:rsidRDefault="00000000">
      <w:r>
        <w:br w:type="page"/>
      </w:r>
    </w:p>
    <w:p w14:paraId="7243CAFF" w14:textId="77777777" w:rsidR="00700F72" w:rsidRDefault="00700F72">
      <w:pPr>
        <w:spacing w:after="50"/>
      </w:pPr>
    </w:p>
    <w:p w14:paraId="69C161AE" w14:textId="77777777" w:rsidR="00700F72" w:rsidRDefault="00000000">
      <w:pPr>
        <w:pBdr>
          <w:bottom w:val="single" w:sz="4" w:space="1" w:color="C00000"/>
        </w:pBdr>
        <w:spacing w:before="80" w:after="40"/>
      </w:pPr>
      <w:r>
        <w:rPr>
          <w:b/>
          <w:bCs/>
          <w:color w:val="C00000"/>
          <w:sz w:val="22"/>
          <w:szCs w:val="22"/>
        </w:rPr>
        <w:t>Annexure A – Comparative Analysis</w:t>
      </w:r>
    </w:p>
    <w:p w14:paraId="1148D958"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84B47B4"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the two approaches behave when input is incomplete or ambiguous, and justify which parsing strategy is more appropriate for interactive NLP applications. </w:t>
      </w:r>
    </w:p>
    <w:p w14:paraId="71D8F10B"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67926D1B"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5F4B074F"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feature structures extend basic grammar representations and justify their usefulness for enforcing grammatical constraints in multilingual systems. </w:t>
      </w:r>
    </w:p>
    <w:p w14:paraId="01C381EE"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14:textId="77777777" w:rsidR="00700F72" w:rsidRDefault="000000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subcategorization information helps determine valid sentence structures and justify its importance in semantic and syntactic analysis. </w:t>
      </w:r>
    </w:p>
    <w:p w14:paraId="4A98327C" w14:textId="77777777" w:rsidR="00700F72" w:rsidRDefault="00700F72">
      <w:pPr>
        <w:rPr>
          <w:b/>
          <w:bCs/>
          <w:color w:val="1F4E79"/>
          <w:sz w:val="22"/>
          <w:szCs w:val="22"/>
        </w:rPr>
      </w:pPr>
    </w:p>
    <w:p w14:paraId="5987FDCA" w14:textId="77777777" w:rsidR="00700F72" w:rsidRDefault="00700F72">
      <w:pPr>
        <w:rPr>
          <w:b/>
          <w:bCs/>
          <w:color w:val="1F4E79"/>
          <w:sz w:val="22"/>
          <w:szCs w:val="22"/>
        </w:rPr>
      </w:pPr>
    </w:p>
    <w:p w14:paraId="664B43CD" w14:textId="77777777" w:rsidR="00700F72" w:rsidRDefault="00000000">
      <w:pPr>
        <w:rPr>
          <w:b/>
          <w:bCs/>
          <w:color w:val="1F4E79"/>
          <w:sz w:val="22"/>
          <w:szCs w:val="22"/>
        </w:rPr>
      </w:pPr>
      <w:r>
        <w:rPr>
          <w:b/>
          <w:bCs/>
          <w:color w:val="1F4E79"/>
          <w:sz w:val="22"/>
          <w:szCs w:val="22"/>
        </w:rPr>
        <w:br w:type="page"/>
      </w:r>
    </w:p>
    <w:p w14:paraId="273749CC" w14:textId="77777777" w:rsidR="00700F72" w:rsidRDefault="00000000">
      <w:pPr>
        <w:rPr>
          <w:b/>
          <w:bCs/>
          <w:color w:val="1F4E79"/>
          <w:sz w:val="22"/>
          <w:szCs w:val="22"/>
        </w:rPr>
      </w:pPr>
      <w:r>
        <w:rPr>
          <w:b/>
          <w:bCs/>
          <w:color w:val="1F4E79"/>
          <w:sz w:val="22"/>
          <w:szCs w:val="22"/>
        </w:rPr>
        <w:lastRenderedPageBreak/>
        <w:t>Rubrics for Calculation</w:t>
      </w:r>
    </w:p>
    <w:p w14:paraId="598C4993" w14:textId="77777777" w:rsidR="00700F72" w:rsidRDefault="00700F72">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700F72" w14:paraId="2C40872B" w14:textId="77777777">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700F72" w14:paraId="04E70BCB" w14:textId="77777777">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700F72" w14:paraId="34458C9F" w14:textId="77777777">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700F72" w14:paraId="387053FF" w14:textId="77777777">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700F72" w14:paraId="1A0DE58B" w14:textId="77777777">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700F72" w14:paraId="2BCC7BB7" w14:textId="77777777">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700F72"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02F32B60" w14:textId="77777777" w:rsidR="00700F72" w:rsidRDefault="00700F72">
      <w:pPr>
        <w:spacing w:after="50"/>
        <w:rPr>
          <w:b/>
          <w:bCs/>
          <w:color w:val="1F4E79"/>
          <w:sz w:val="22"/>
          <w:szCs w:val="22"/>
        </w:rPr>
      </w:pPr>
    </w:p>
    <w:p w14:paraId="65F80E55" w14:textId="77777777" w:rsidR="00700F72" w:rsidRDefault="00700F72">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700F72" w14:paraId="31A92658" w14:textId="77777777">
        <w:trPr>
          <w:trHeight w:val="1033"/>
        </w:trPr>
        <w:tc>
          <w:tcPr>
            <w:tcW w:w="1024" w:type="dxa"/>
          </w:tcPr>
          <w:p w14:paraId="6BB08DD3" w14:textId="77777777" w:rsidR="00700F72" w:rsidRDefault="00000000">
            <w:pPr>
              <w:spacing w:after="50"/>
              <w:rPr>
                <w:b/>
                <w:bCs/>
                <w:color w:val="1F4E79"/>
              </w:rPr>
            </w:pPr>
            <w:r>
              <w:rPr>
                <w:b/>
                <w:bCs/>
                <w:color w:val="1F4E79"/>
              </w:rPr>
              <w:t>Q. No. / Criteria Level</w:t>
            </w:r>
          </w:p>
        </w:tc>
        <w:tc>
          <w:tcPr>
            <w:tcW w:w="1837" w:type="dxa"/>
          </w:tcPr>
          <w:p w14:paraId="6F3DB802" w14:textId="77777777" w:rsidR="00700F72" w:rsidRDefault="00000000">
            <w:pPr>
              <w:spacing w:after="50"/>
              <w:jc w:val="center"/>
              <w:rPr>
                <w:b/>
                <w:bCs/>
                <w:color w:val="1F4E79"/>
              </w:rPr>
            </w:pPr>
            <w:r>
              <w:rPr>
                <w:b/>
                <w:bCs/>
                <w:color w:val="1F4E79"/>
              </w:rPr>
              <w:t>Scope of Items</w:t>
            </w:r>
          </w:p>
        </w:tc>
        <w:tc>
          <w:tcPr>
            <w:tcW w:w="1659" w:type="dxa"/>
          </w:tcPr>
          <w:p w14:paraId="2DC91558" w14:textId="77777777" w:rsidR="00700F72" w:rsidRDefault="00000000">
            <w:pPr>
              <w:spacing w:after="50"/>
              <w:jc w:val="center"/>
              <w:rPr>
                <w:b/>
                <w:bCs/>
                <w:color w:val="1F4E79"/>
              </w:rPr>
            </w:pPr>
            <w:r>
              <w:rPr>
                <w:b/>
                <w:bCs/>
                <w:color w:val="1F4E79"/>
              </w:rPr>
              <w:t>Comparison Depth</w:t>
            </w:r>
          </w:p>
        </w:tc>
        <w:tc>
          <w:tcPr>
            <w:tcW w:w="1053" w:type="dxa"/>
          </w:tcPr>
          <w:p w14:paraId="1644AB1C" w14:textId="77777777" w:rsidR="00700F72" w:rsidRDefault="00000000">
            <w:pPr>
              <w:spacing w:after="50"/>
              <w:jc w:val="center"/>
              <w:rPr>
                <w:b/>
                <w:bCs/>
                <w:color w:val="1F4E79"/>
              </w:rPr>
            </w:pPr>
            <w:r>
              <w:rPr>
                <w:b/>
                <w:bCs/>
                <w:color w:val="1F4E79"/>
              </w:rPr>
              <w:t>Use of Evidence</w:t>
            </w:r>
          </w:p>
        </w:tc>
        <w:tc>
          <w:tcPr>
            <w:tcW w:w="1186" w:type="dxa"/>
          </w:tcPr>
          <w:p w14:paraId="6365185A" w14:textId="77777777" w:rsidR="00700F72" w:rsidRDefault="00000000">
            <w:pPr>
              <w:spacing w:after="50"/>
              <w:jc w:val="center"/>
              <w:rPr>
                <w:b/>
                <w:bCs/>
                <w:color w:val="1F4E79"/>
              </w:rPr>
            </w:pPr>
            <w:r>
              <w:rPr>
                <w:b/>
                <w:bCs/>
                <w:color w:val="1F4E79"/>
              </w:rPr>
              <w:t>Critical Thinking</w:t>
            </w:r>
          </w:p>
        </w:tc>
        <w:tc>
          <w:tcPr>
            <w:tcW w:w="1031" w:type="dxa"/>
          </w:tcPr>
          <w:p w14:paraId="386423F7" w14:textId="77777777" w:rsidR="00700F72" w:rsidRDefault="00000000">
            <w:pPr>
              <w:spacing w:after="50"/>
              <w:jc w:val="center"/>
              <w:rPr>
                <w:b/>
                <w:bCs/>
                <w:color w:val="1F4E79"/>
              </w:rPr>
            </w:pPr>
            <w:r>
              <w:rPr>
                <w:b/>
                <w:bCs/>
                <w:color w:val="1F4E79"/>
              </w:rPr>
              <w:t>Clarity of Presentation</w:t>
            </w:r>
          </w:p>
        </w:tc>
        <w:tc>
          <w:tcPr>
            <w:tcW w:w="1299" w:type="dxa"/>
          </w:tcPr>
          <w:p w14:paraId="74C48A74" w14:textId="77777777" w:rsidR="00700F72" w:rsidRDefault="00000000">
            <w:pPr>
              <w:spacing w:after="50"/>
              <w:rPr>
                <w:b/>
                <w:bCs/>
                <w:color w:val="1F4E79"/>
              </w:rPr>
            </w:pPr>
            <w:r>
              <w:rPr>
                <w:b/>
                <w:bCs/>
                <w:color w:val="1F4E79"/>
              </w:rPr>
              <w:t>Sub. Total</w:t>
            </w:r>
          </w:p>
        </w:tc>
        <w:tc>
          <w:tcPr>
            <w:tcW w:w="975" w:type="dxa"/>
          </w:tcPr>
          <w:p w14:paraId="3300682C" w14:textId="77777777" w:rsidR="00700F72" w:rsidRDefault="00000000">
            <w:pPr>
              <w:spacing w:after="50"/>
              <w:rPr>
                <w:b/>
                <w:bCs/>
                <w:color w:val="1F4E79"/>
              </w:rPr>
            </w:pPr>
            <w:r>
              <w:rPr>
                <w:b/>
                <w:bCs/>
                <w:color w:val="1F4E79"/>
              </w:rPr>
              <w:t>Total %</w:t>
            </w:r>
          </w:p>
        </w:tc>
      </w:tr>
      <w:tr w:rsidR="00700F72" w14:paraId="47093764" w14:textId="77777777">
        <w:trPr>
          <w:trHeight w:val="384"/>
        </w:trPr>
        <w:tc>
          <w:tcPr>
            <w:tcW w:w="1024" w:type="dxa"/>
          </w:tcPr>
          <w:p w14:paraId="4130C6F3" w14:textId="77777777" w:rsidR="00700F72" w:rsidRDefault="00000000">
            <w:pPr>
              <w:spacing w:after="50"/>
              <w:rPr>
                <w:b/>
                <w:bCs/>
                <w:color w:val="1F4E79"/>
              </w:rPr>
            </w:pPr>
            <w:r>
              <w:rPr>
                <w:b/>
                <w:bCs/>
                <w:color w:val="1F4E79"/>
              </w:rPr>
              <w:t>1</w:t>
            </w:r>
          </w:p>
        </w:tc>
        <w:tc>
          <w:tcPr>
            <w:tcW w:w="1837" w:type="dxa"/>
          </w:tcPr>
          <w:p w14:paraId="074D2EF9" w14:textId="7E1BFEBA" w:rsidR="00700F72" w:rsidRDefault="005A5548">
            <w:pPr>
              <w:spacing w:after="50"/>
              <w:rPr>
                <w:b/>
                <w:bCs/>
                <w:color w:val="1F4E79"/>
              </w:rPr>
            </w:pPr>
            <w:r>
              <w:rPr>
                <w:b/>
                <w:bCs/>
                <w:color w:val="1F4E79"/>
              </w:rPr>
              <w:t>4</w:t>
            </w:r>
          </w:p>
        </w:tc>
        <w:tc>
          <w:tcPr>
            <w:tcW w:w="1659" w:type="dxa"/>
          </w:tcPr>
          <w:p w14:paraId="370FC001" w14:textId="130831B0" w:rsidR="00700F72" w:rsidRDefault="005A5548">
            <w:pPr>
              <w:spacing w:after="50"/>
              <w:rPr>
                <w:b/>
                <w:bCs/>
                <w:color w:val="1F4E79"/>
              </w:rPr>
            </w:pPr>
            <w:r>
              <w:rPr>
                <w:b/>
                <w:bCs/>
                <w:color w:val="1F4E79"/>
              </w:rPr>
              <w:t>3</w:t>
            </w:r>
          </w:p>
        </w:tc>
        <w:tc>
          <w:tcPr>
            <w:tcW w:w="1053" w:type="dxa"/>
          </w:tcPr>
          <w:p w14:paraId="7245AD05" w14:textId="3C66FA30" w:rsidR="00700F72" w:rsidRDefault="005A5548">
            <w:pPr>
              <w:spacing w:after="50"/>
              <w:rPr>
                <w:b/>
                <w:bCs/>
                <w:color w:val="1F4E79"/>
              </w:rPr>
            </w:pPr>
            <w:r>
              <w:rPr>
                <w:b/>
                <w:bCs/>
                <w:color w:val="1F4E79"/>
              </w:rPr>
              <w:t>3</w:t>
            </w:r>
          </w:p>
        </w:tc>
        <w:tc>
          <w:tcPr>
            <w:tcW w:w="1186" w:type="dxa"/>
          </w:tcPr>
          <w:p w14:paraId="760B7DAB" w14:textId="5598E7B1" w:rsidR="00700F72" w:rsidRDefault="005A5548">
            <w:pPr>
              <w:spacing w:after="50"/>
              <w:rPr>
                <w:b/>
                <w:bCs/>
                <w:color w:val="1F4E79"/>
              </w:rPr>
            </w:pPr>
            <w:r>
              <w:rPr>
                <w:b/>
                <w:bCs/>
                <w:color w:val="1F4E79"/>
              </w:rPr>
              <w:t>4</w:t>
            </w:r>
          </w:p>
        </w:tc>
        <w:tc>
          <w:tcPr>
            <w:tcW w:w="1031" w:type="dxa"/>
          </w:tcPr>
          <w:p w14:paraId="31E0F5D8" w14:textId="65FD4C7D" w:rsidR="00700F72" w:rsidRDefault="005A5548">
            <w:pPr>
              <w:spacing w:after="50"/>
              <w:rPr>
                <w:b/>
                <w:bCs/>
                <w:color w:val="1F4E79"/>
              </w:rPr>
            </w:pPr>
            <w:r>
              <w:rPr>
                <w:b/>
                <w:bCs/>
                <w:color w:val="1F4E79"/>
              </w:rPr>
              <w:t>3</w:t>
            </w:r>
          </w:p>
        </w:tc>
        <w:tc>
          <w:tcPr>
            <w:tcW w:w="1299" w:type="dxa"/>
          </w:tcPr>
          <w:p w14:paraId="1E442887" w14:textId="6EFD922B" w:rsidR="00700F72" w:rsidRDefault="005A5548">
            <w:pPr>
              <w:spacing w:after="50"/>
              <w:rPr>
                <w:b/>
                <w:bCs/>
                <w:color w:val="1F4E79"/>
              </w:rPr>
            </w:pPr>
            <w:r>
              <w:rPr>
                <w:b/>
                <w:bCs/>
                <w:color w:val="1F4E79"/>
              </w:rPr>
              <w:t>17</w:t>
            </w:r>
          </w:p>
        </w:tc>
        <w:tc>
          <w:tcPr>
            <w:tcW w:w="975" w:type="dxa"/>
            <w:vMerge w:val="restart"/>
          </w:tcPr>
          <w:p w14:paraId="37D37A57" w14:textId="08A35C63" w:rsidR="00700F72" w:rsidRDefault="005A5548">
            <w:pPr>
              <w:spacing w:after="50"/>
              <w:rPr>
                <w:b/>
                <w:bCs/>
                <w:color w:val="1F4E79"/>
              </w:rPr>
            </w:pPr>
            <w:r>
              <w:rPr>
                <w:b/>
                <w:bCs/>
                <w:color w:val="1F4E79"/>
              </w:rPr>
              <w:t>85</w:t>
            </w:r>
          </w:p>
        </w:tc>
      </w:tr>
      <w:tr w:rsidR="00700F72" w14:paraId="3D11E1B3" w14:textId="77777777">
        <w:trPr>
          <w:trHeight w:val="384"/>
        </w:trPr>
        <w:tc>
          <w:tcPr>
            <w:tcW w:w="1024" w:type="dxa"/>
          </w:tcPr>
          <w:p w14:paraId="479EE4B9" w14:textId="77777777" w:rsidR="00700F72" w:rsidRDefault="00000000">
            <w:pPr>
              <w:spacing w:after="50"/>
              <w:rPr>
                <w:b/>
                <w:bCs/>
                <w:color w:val="1F4E79"/>
              </w:rPr>
            </w:pPr>
            <w:r>
              <w:rPr>
                <w:b/>
                <w:bCs/>
                <w:color w:val="1F4E79"/>
              </w:rPr>
              <w:t>2</w:t>
            </w:r>
          </w:p>
        </w:tc>
        <w:tc>
          <w:tcPr>
            <w:tcW w:w="1837" w:type="dxa"/>
          </w:tcPr>
          <w:p w14:paraId="35B96E8A" w14:textId="2707ECFD" w:rsidR="00700F72" w:rsidRDefault="005A5548">
            <w:pPr>
              <w:spacing w:after="50"/>
              <w:rPr>
                <w:b/>
                <w:bCs/>
                <w:color w:val="1F4E79"/>
              </w:rPr>
            </w:pPr>
            <w:r>
              <w:rPr>
                <w:b/>
                <w:bCs/>
                <w:color w:val="1F4E79"/>
              </w:rPr>
              <w:t>4</w:t>
            </w:r>
          </w:p>
        </w:tc>
        <w:tc>
          <w:tcPr>
            <w:tcW w:w="1659" w:type="dxa"/>
          </w:tcPr>
          <w:p w14:paraId="25D27C1A" w14:textId="553A856B" w:rsidR="00700F72" w:rsidRDefault="005A5548">
            <w:pPr>
              <w:spacing w:after="50"/>
              <w:rPr>
                <w:b/>
                <w:bCs/>
                <w:color w:val="1F4E79"/>
              </w:rPr>
            </w:pPr>
            <w:r>
              <w:rPr>
                <w:b/>
                <w:bCs/>
                <w:color w:val="1F4E79"/>
              </w:rPr>
              <w:t>3</w:t>
            </w:r>
          </w:p>
        </w:tc>
        <w:tc>
          <w:tcPr>
            <w:tcW w:w="1053" w:type="dxa"/>
          </w:tcPr>
          <w:p w14:paraId="16EFAE5D" w14:textId="71EABBFB" w:rsidR="00700F72" w:rsidRDefault="005A5548">
            <w:pPr>
              <w:spacing w:after="50"/>
              <w:rPr>
                <w:b/>
                <w:bCs/>
                <w:color w:val="1F4E79"/>
              </w:rPr>
            </w:pPr>
            <w:r>
              <w:rPr>
                <w:b/>
                <w:bCs/>
                <w:color w:val="1F4E79"/>
              </w:rPr>
              <w:t>3</w:t>
            </w:r>
          </w:p>
        </w:tc>
        <w:tc>
          <w:tcPr>
            <w:tcW w:w="1186" w:type="dxa"/>
          </w:tcPr>
          <w:p w14:paraId="0400F31D" w14:textId="3AB64A6C" w:rsidR="00700F72" w:rsidRDefault="005A5548">
            <w:pPr>
              <w:spacing w:after="50"/>
              <w:rPr>
                <w:b/>
                <w:bCs/>
                <w:color w:val="1F4E79"/>
              </w:rPr>
            </w:pPr>
            <w:r>
              <w:rPr>
                <w:b/>
                <w:bCs/>
                <w:color w:val="1F4E79"/>
              </w:rPr>
              <w:t>4</w:t>
            </w:r>
          </w:p>
        </w:tc>
        <w:tc>
          <w:tcPr>
            <w:tcW w:w="1031" w:type="dxa"/>
          </w:tcPr>
          <w:p w14:paraId="337B6465" w14:textId="2010AC7F" w:rsidR="00700F72" w:rsidRDefault="005A5548">
            <w:pPr>
              <w:spacing w:after="50"/>
              <w:rPr>
                <w:b/>
                <w:bCs/>
                <w:color w:val="1F4E79"/>
              </w:rPr>
            </w:pPr>
            <w:r>
              <w:rPr>
                <w:b/>
                <w:bCs/>
                <w:color w:val="1F4E79"/>
              </w:rPr>
              <w:t>3</w:t>
            </w:r>
          </w:p>
        </w:tc>
        <w:tc>
          <w:tcPr>
            <w:tcW w:w="1299" w:type="dxa"/>
          </w:tcPr>
          <w:p w14:paraId="1FC74DC3" w14:textId="1B2947E2" w:rsidR="00700F72" w:rsidRDefault="005A5548">
            <w:pPr>
              <w:spacing w:after="50"/>
              <w:rPr>
                <w:b/>
                <w:bCs/>
                <w:color w:val="1F4E79"/>
              </w:rPr>
            </w:pPr>
            <w:r>
              <w:rPr>
                <w:b/>
                <w:bCs/>
                <w:color w:val="1F4E79"/>
              </w:rPr>
              <w:t>17</w:t>
            </w:r>
          </w:p>
        </w:tc>
        <w:tc>
          <w:tcPr>
            <w:tcW w:w="975" w:type="dxa"/>
            <w:vMerge/>
          </w:tcPr>
          <w:p w14:paraId="3BFEE7DD" w14:textId="77777777" w:rsidR="00700F72" w:rsidRDefault="00700F72">
            <w:pPr>
              <w:spacing w:after="50"/>
              <w:rPr>
                <w:b/>
                <w:bCs/>
                <w:color w:val="1F4E79"/>
              </w:rPr>
            </w:pPr>
          </w:p>
        </w:tc>
      </w:tr>
      <w:tr w:rsidR="00700F72" w14:paraId="33303D51" w14:textId="77777777">
        <w:trPr>
          <w:trHeight w:val="384"/>
        </w:trPr>
        <w:tc>
          <w:tcPr>
            <w:tcW w:w="1024" w:type="dxa"/>
          </w:tcPr>
          <w:p w14:paraId="720C76C0" w14:textId="77777777" w:rsidR="00700F72" w:rsidRDefault="00000000">
            <w:pPr>
              <w:spacing w:after="50"/>
              <w:rPr>
                <w:b/>
                <w:bCs/>
                <w:color w:val="1F4E79"/>
              </w:rPr>
            </w:pPr>
            <w:r>
              <w:rPr>
                <w:b/>
                <w:bCs/>
                <w:color w:val="1F4E79"/>
              </w:rPr>
              <w:t>3</w:t>
            </w:r>
          </w:p>
        </w:tc>
        <w:tc>
          <w:tcPr>
            <w:tcW w:w="1837" w:type="dxa"/>
          </w:tcPr>
          <w:p w14:paraId="6334A513" w14:textId="3E4CE55D" w:rsidR="00700F72" w:rsidRDefault="005A5548">
            <w:pPr>
              <w:spacing w:after="50"/>
              <w:rPr>
                <w:b/>
                <w:bCs/>
                <w:color w:val="1F4E79"/>
              </w:rPr>
            </w:pPr>
            <w:r>
              <w:rPr>
                <w:b/>
                <w:bCs/>
                <w:color w:val="1F4E79"/>
              </w:rPr>
              <w:t>4</w:t>
            </w:r>
          </w:p>
        </w:tc>
        <w:tc>
          <w:tcPr>
            <w:tcW w:w="1659" w:type="dxa"/>
          </w:tcPr>
          <w:p w14:paraId="75ADB785" w14:textId="411D2FD0" w:rsidR="00700F72" w:rsidRDefault="005A5548">
            <w:pPr>
              <w:spacing w:after="50"/>
              <w:rPr>
                <w:b/>
                <w:bCs/>
                <w:color w:val="1F4E79"/>
              </w:rPr>
            </w:pPr>
            <w:r>
              <w:rPr>
                <w:b/>
                <w:bCs/>
                <w:color w:val="1F4E79"/>
              </w:rPr>
              <w:t>3</w:t>
            </w:r>
          </w:p>
        </w:tc>
        <w:tc>
          <w:tcPr>
            <w:tcW w:w="1053" w:type="dxa"/>
          </w:tcPr>
          <w:p w14:paraId="24665F8E" w14:textId="22B76D59" w:rsidR="00700F72" w:rsidRDefault="005A5548">
            <w:pPr>
              <w:spacing w:after="50"/>
              <w:rPr>
                <w:b/>
                <w:bCs/>
                <w:color w:val="1F4E79"/>
              </w:rPr>
            </w:pPr>
            <w:r>
              <w:rPr>
                <w:b/>
                <w:bCs/>
                <w:color w:val="1F4E79"/>
              </w:rPr>
              <w:t>3</w:t>
            </w:r>
          </w:p>
        </w:tc>
        <w:tc>
          <w:tcPr>
            <w:tcW w:w="1186" w:type="dxa"/>
          </w:tcPr>
          <w:p w14:paraId="066C9658" w14:textId="7E51D33E" w:rsidR="00700F72" w:rsidRDefault="005A5548">
            <w:pPr>
              <w:spacing w:after="50"/>
              <w:rPr>
                <w:b/>
                <w:bCs/>
                <w:color w:val="1F4E79"/>
              </w:rPr>
            </w:pPr>
            <w:r>
              <w:rPr>
                <w:b/>
                <w:bCs/>
                <w:color w:val="1F4E79"/>
              </w:rPr>
              <w:t>4</w:t>
            </w:r>
          </w:p>
        </w:tc>
        <w:tc>
          <w:tcPr>
            <w:tcW w:w="1031" w:type="dxa"/>
          </w:tcPr>
          <w:p w14:paraId="0ED05396" w14:textId="564494E3" w:rsidR="00700F72" w:rsidRDefault="005A5548">
            <w:pPr>
              <w:spacing w:after="50"/>
              <w:rPr>
                <w:b/>
                <w:bCs/>
                <w:color w:val="1F4E79"/>
              </w:rPr>
            </w:pPr>
            <w:r>
              <w:rPr>
                <w:b/>
                <w:bCs/>
                <w:color w:val="1F4E79"/>
              </w:rPr>
              <w:t>3</w:t>
            </w:r>
          </w:p>
        </w:tc>
        <w:tc>
          <w:tcPr>
            <w:tcW w:w="1299" w:type="dxa"/>
          </w:tcPr>
          <w:p w14:paraId="69235C02" w14:textId="090B3D2B" w:rsidR="00700F72" w:rsidRDefault="005A5548">
            <w:pPr>
              <w:spacing w:after="50"/>
              <w:rPr>
                <w:b/>
                <w:bCs/>
                <w:color w:val="1F4E79"/>
              </w:rPr>
            </w:pPr>
            <w:r>
              <w:rPr>
                <w:b/>
                <w:bCs/>
                <w:color w:val="1F4E79"/>
              </w:rPr>
              <w:t>17</w:t>
            </w:r>
          </w:p>
        </w:tc>
        <w:tc>
          <w:tcPr>
            <w:tcW w:w="975" w:type="dxa"/>
            <w:vMerge/>
          </w:tcPr>
          <w:p w14:paraId="0C8DB39D" w14:textId="77777777" w:rsidR="00700F72" w:rsidRDefault="00700F72">
            <w:pPr>
              <w:spacing w:after="50"/>
              <w:rPr>
                <w:b/>
                <w:bCs/>
                <w:color w:val="1F4E79"/>
              </w:rPr>
            </w:pPr>
          </w:p>
        </w:tc>
      </w:tr>
      <w:tr w:rsidR="00700F72" w14:paraId="42B2974C" w14:textId="77777777">
        <w:trPr>
          <w:trHeight w:val="384"/>
        </w:trPr>
        <w:tc>
          <w:tcPr>
            <w:tcW w:w="1024" w:type="dxa"/>
          </w:tcPr>
          <w:p w14:paraId="53A0E2C8" w14:textId="77777777" w:rsidR="00700F72" w:rsidRDefault="00000000">
            <w:pPr>
              <w:spacing w:after="50"/>
              <w:rPr>
                <w:b/>
                <w:bCs/>
                <w:color w:val="1F4E79"/>
              </w:rPr>
            </w:pPr>
            <w:r>
              <w:rPr>
                <w:b/>
                <w:bCs/>
                <w:color w:val="1F4E79"/>
              </w:rPr>
              <w:t>4</w:t>
            </w:r>
          </w:p>
        </w:tc>
        <w:tc>
          <w:tcPr>
            <w:tcW w:w="1837" w:type="dxa"/>
          </w:tcPr>
          <w:p w14:paraId="5E290751" w14:textId="120E0119" w:rsidR="00700F72" w:rsidRDefault="005A5548">
            <w:pPr>
              <w:spacing w:after="50"/>
              <w:rPr>
                <w:b/>
                <w:bCs/>
                <w:color w:val="1F4E79"/>
              </w:rPr>
            </w:pPr>
            <w:r>
              <w:rPr>
                <w:b/>
                <w:bCs/>
                <w:color w:val="1F4E79"/>
              </w:rPr>
              <w:t>4</w:t>
            </w:r>
          </w:p>
        </w:tc>
        <w:tc>
          <w:tcPr>
            <w:tcW w:w="1659" w:type="dxa"/>
          </w:tcPr>
          <w:p w14:paraId="670AA782" w14:textId="17C02584" w:rsidR="00700F72" w:rsidRDefault="005A5548">
            <w:pPr>
              <w:spacing w:after="50"/>
              <w:rPr>
                <w:b/>
                <w:bCs/>
                <w:color w:val="1F4E79"/>
              </w:rPr>
            </w:pPr>
            <w:r>
              <w:rPr>
                <w:b/>
                <w:bCs/>
                <w:color w:val="1F4E79"/>
              </w:rPr>
              <w:t>3</w:t>
            </w:r>
          </w:p>
        </w:tc>
        <w:tc>
          <w:tcPr>
            <w:tcW w:w="1053" w:type="dxa"/>
          </w:tcPr>
          <w:p w14:paraId="1EC91473" w14:textId="4C90C427" w:rsidR="00700F72" w:rsidRDefault="00421ADA">
            <w:pPr>
              <w:spacing w:after="50"/>
              <w:rPr>
                <w:b/>
                <w:bCs/>
                <w:color w:val="1F4E79"/>
              </w:rPr>
            </w:pPr>
            <w:r>
              <w:rPr>
                <w:b/>
                <w:bCs/>
                <w:color w:val="1F4E79"/>
              </w:rPr>
              <w:t>3</w:t>
            </w:r>
          </w:p>
        </w:tc>
        <w:tc>
          <w:tcPr>
            <w:tcW w:w="1186" w:type="dxa"/>
          </w:tcPr>
          <w:p w14:paraId="23223AAC" w14:textId="2421F2B4" w:rsidR="00700F72" w:rsidRDefault="005A5548">
            <w:pPr>
              <w:spacing w:after="50"/>
              <w:rPr>
                <w:b/>
                <w:bCs/>
                <w:color w:val="1F4E79"/>
              </w:rPr>
            </w:pPr>
            <w:r>
              <w:rPr>
                <w:b/>
                <w:bCs/>
                <w:color w:val="1F4E79"/>
              </w:rPr>
              <w:t>4</w:t>
            </w:r>
          </w:p>
        </w:tc>
        <w:tc>
          <w:tcPr>
            <w:tcW w:w="1031" w:type="dxa"/>
          </w:tcPr>
          <w:p w14:paraId="7331A97B" w14:textId="397EF332" w:rsidR="00700F72" w:rsidRDefault="005A5548">
            <w:pPr>
              <w:spacing w:after="50"/>
              <w:rPr>
                <w:b/>
                <w:bCs/>
                <w:color w:val="1F4E79"/>
              </w:rPr>
            </w:pPr>
            <w:r>
              <w:rPr>
                <w:b/>
                <w:bCs/>
                <w:color w:val="1F4E79"/>
              </w:rPr>
              <w:t>3</w:t>
            </w:r>
          </w:p>
        </w:tc>
        <w:tc>
          <w:tcPr>
            <w:tcW w:w="1299" w:type="dxa"/>
          </w:tcPr>
          <w:p w14:paraId="533FBB15" w14:textId="435A2F79" w:rsidR="00700F72" w:rsidRDefault="005A5548">
            <w:pPr>
              <w:spacing w:after="50"/>
              <w:rPr>
                <w:b/>
                <w:bCs/>
                <w:color w:val="1F4E79"/>
              </w:rPr>
            </w:pPr>
            <w:r>
              <w:rPr>
                <w:b/>
                <w:bCs/>
                <w:color w:val="1F4E79"/>
              </w:rPr>
              <w:t>1</w:t>
            </w:r>
            <w:r w:rsidR="00B028F6">
              <w:rPr>
                <w:b/>
                <w:bCs/>
                <w:color w:val="1F4E79"/>
              </w:rPr>
              <w:t>7</w:t>
            </w:r>
          </w:p>
        </w:tc>
        <w:tc>
          <w:tcPr>
            <w:tcW w:w="975" w:type="dxa"/>
            <w:vMerge/>
          </w:tcPr>
          <w:p w14:paraId="4EF907F1" w14:textId="77777777" w:rsidR="00700F72" w:rsidRDefault="00700F72">
            <w:pPr>
              <w:spacing w:after="50"/>
              <w:rPr>
                <w:b/>
                <w:bCs/>
                <w:color w:val="1F4E79"/>
              </w:rPr>
            </w:pPr>
          </w:p>
        </w:tc>
      </w:tr>
      <w:tr w:rsidR="00700F72" w14:paraId="6A244BE1" w14:textId="77777777">
        <w:trPr>
          <w:trHeight w:val="384"/>
        </w:trPr>
        <w:tc>
          <w:tcPr>
            <w:tcW w:w="1024" w:type="dxa"/>
          </w:tcPr>
          <w:p w14:paraId="7DD7886B" w14:textId="77777777" w:rsidR="00700F72" w:rsidRDefault="00000000">
            <w:pPr>
              <w:spacing w:after="50"/>
              <w:rPr>
                <w:b/>
                <w:bCs/>
                <w:color w:val="1F4E79"/>
              </w:rPr>
            </w:pPr>
            <w:r>
              <w:rPr>
                <w:b/>
                <w:bCs/>
                <w:color w:val="1F4E79"/>
              </w:rPr>
              <w:t>5</w:t>
            </w:r>
          </w:p>
        </w:tc>
        <w:tc>
          <w:tcPr>
            <w:tcW w:w="1837" w:type="dxa"/>
          </w:tcPr>
          <w:p w14:paraId="509969CE" w14:textId="67A7239C" w:rsidR="00700F72" w:rsidRDefault="005A5548">
            <w:pPr>
              <w:spacing w:after="50"/>
              <w:rPr>
                <w:b/>
                <w:bCs/>
                <w:color w:val="1F4E79"/>
              </w:rPr>
            </w:pPr>
            <w:r>
              <w:rPr>
                <w:b/>
                <w:bCs/>
                <w:color w:val="1F4E79"/>
              </w:rPr>
              <w:t>4</w:t>
            </w:r>
          </w:p>
        </w:tc>
        <w:tc>
          <w:tcPr>
            <w:tcW w:w="1659" w:type="dxa"/>
          </w:tcPr>
          <w:p w14:paraId="287CE445" w14:textId="416C0275" w:rsidR="00700F72" w:rsidRDefault="005A5548">
            <w:pPr>
              <w:spacing w:after="50"/>
              <w:rPr>
                <w:b/>
                <w:bCs/>
                <w:color w:val="1F4E79"/>
              </w:rPr>
            </w:pPr>
            <w:r>
              <w:rPr>
                <w:b/>
                <w:bCs/>
                <w:color w:val="1F4E79"/>
              </w:rPr>
              <w:t>3</w:t>
            </w:r>
          </w:p>
        </w:tc>
        <w:tc>
          <w:tcPr>
            <w:tcW w:w="1053" w:type="dxa"/>
          </w:tcPr>
          <w:p w14:paraId="5A4DFC23" w14:textId="594B0A7E" w:rsidR="00700F72" w:rsidRDefault="005A5548">
            <w:pPr>
              <w:spacing w:after="50"/>
              <w:rPr>
                <w:b/>
                <w:bCs/>
                <w:color w:val="1F4E79"/>
              </w:rPr>
            </w:pPr>
            <w:r>
              <w:rPr>
                <w:b/>
                <w:bCs/>
                <w:color w:val="1F4E79"/>
              </w:rPr>
              <w:t>3</w:t>
            </w:r>
          </w:p>
        </w:tc>
        <w:tc>
          <w:tcPr>
            <w:tcW w:w="1186" w:type="dxa"/>
          </w:tcPr>
          <w:p w14:paraId="7CCEB915" w14:textId="45689C90" w:rsidR="00700F72" w:rsidRDefault="005A5548">
            <w:pPr>
              <w:spacing w:after="50"/>
              <w:rPr>
                <w:b/>
                <w:bCs/>
                <w:color w:val="1F4E79"/>
              </w:rPr>
            </w:pPr>
            <w:r>
              <w:rPr>
                <w:b/>
                <w:bCs/>
                <w:color w:val="1F4E79"/>
              </w:rPr>
              <w:t>4</w:t>
            </w:r>
          </w:p>
        </w:tc>
        <w:tc>
          <w:tcPr>
            <w:tcW w:w="1031" w:type="dxa"/>
          </w:tcPr>
          <w:p w14:paraId="219F49D3" w14:textId="5ACE5AD1" w:rsidR="00700F72" w:rsidRDefault="005A5548">
            <w:pPr>
              <w:spacing w:after="50"/>
              <w:rPr>
                <w:b/>
                <w:bCs/>
                <w:color w:val="1F4E79"/>
              </w:rPr>
            </w:pPr>
            <w:r>
              <w:rPr>
                <w:b/>
                <w:bCs/>
                <w:color w:val="1F4E79"/>
              </w:rPr>
              <w:t>3</w:t>
            </w:r>
          </w:p>
        </w:tc>
        <w:tc>
          <w:tcPr>
            <w:tcW w:w="1299" w:type="dxa"/>
          </w:tcPr>
          <w:p w14:paraId="76DFEC68" w14:textId="17EE05BD" w:rsidR="00700F72" w:rsidRDefault="005A5548">
            <w:pPr>
              <w:spacing w:after="50"/>
              <w:rPr>
                <w:b/>
                <w:bCs/>
                <w:color w:val="1F4E79"/>
              </w:rPr>
            </w:pPr>
            <w:r>
              <w:rPr>
                <w:b/>
                <w:bCs/>
                <w:color w:val="1F4E79"/>
              </w:rPr>
              <w:t>1</w:t>
            </w:r>
            <w:r w:rsidR="00B028F6">
              <w:rPr>
                <w:b/>
                <w:bCs/>
                <w:color w:val="1F4E79"/>
              </w:rPr>
              <w:t>7</w:t>
            </w:r>
          </w:p>
        </w:tc>
        <w:tc>
          <w:tcPr>
            <w:tcW w:w="975" w:type="dxa"/>
            <w:vMerge/>
          </w:tcPr>
          <w:p w14:paraId="077D39EF" w14:textId="77777777" w:rsidR="00700F72" w:rsidRDefault="00700F72">
            <w:pPr>
              <w:spacing w:after="50"/>
              <w:rPr>
                <w:b/>
                <w:bCs/>
                <w:color w:val="1F4E79"/>
              </w:rPr>
            </w:pPr>
          </w:p>
        </w:tc>
      </w:tr>
    </w:tbl>
    <w:p w14:paraId="0A02E6D5" w14:textId="77777777" w:rsidR="00700F72" w:rsidRDefault="00700F72">
      <w:pPr>
        <w:spacing w:after="50"/>
        <w:rPr>
          <w:b/>
          <w:bCs/>
          <w:color w:val="1F4E79"/>
          <w:sz w:val="22"/>
          <w:szCs w:val="22"/>
        </w:rPr>
      </w:pPr>
    </w:p>
    <w:p w14:paraId="35B1CACC" w14:textId="77777777" w:rsidR="00700F72" w:rsidRDefault="00700F72">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00F72"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700F72"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700F72"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700F72" w:rsidRDefault="00000000">
            <w:r>
              <w:rPr>
                <w:b/>
                <w:bCs/>
                <w:color w:val="1F4E79"/>
                <w:sz w:val="18"/>
                <w:szCs w:val="18"/>
              </w:rPr>
              <w:t>Program Director</w:t>
            </w:r>
          </w:p>
        </w:tc>
      </w:tr>
      <w:tr w:rsidR="00700F72"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700F72" w:rsidRDefault="00000000">
            <w:r>
              <w:t xml:space="preserve">         Dr. Kumargurubaran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700F72" w:rsidRDefault="00700F7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700F72" w:rsidRDefault="00700F72"/>
        </w:tc>
      </w:tr>
      <w:tr w:rsidR="00700F72"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700F72"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700F72"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700F72" w:rsidRDefault="00000000">
            <w:pPr>
              <w:jc w:val="center"/>
            </w:pPr>
            <w:r>
              <w:rPr>
                <w:sz w:val="18"/>
                <w:szCs w:val="18"/>
              </w:rPr>
              <w:t>Signature: _______________</w:t>
            </w:r>
          </w:p>
        </w:tc>
      </w:tr>
      <w:tr w:rsidR="00700F72"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3808BC05" w:rsidR="00700F72" w:rsidRDefault="00000000">
            <w:pPr>
              <w:jc w:val="center"/>
            </w:pPr>
            <w:r>
              <w:rPr>
                <w:sz w:val="18"/>
                <w:szCs w:val="18"/>
              </w:rPr>
              <w:t>Date: ____</w:t>
            </w:r>
            <w:r w:rsidR="005A5548">
              <w:t>20/08/2026</w:t>
            </w:r>
            <w:r>
              <w:rPr>
                <w:sz w:val="18"/>
                <w:szCs w:val="18"/>
              </w:rPr>
              <w:t>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700F72"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700F72" w:rsidRDefault="00000000">
            <w:pPr>
              <w:jc w:val="center"/>
            </w:pPr>
            <w:r>
              <w:rPr>
                <w:sz w:val="18"/>
                <w:szCs w:val="18"/>
              </w:rPr>
              <w:t>Date: ___________________</w:t>
            </w:r>
          </w:p>
        </w:tc>
      </w:tr>
    </w:tbl>
    <w:p w14:paraId="51EB4A10" w14:textId="77777777" w:rsidR="00700F72" w:rsidRDefault="00700F72">
      <w:pPr>
        <w:widowControl w:val="0"/>
        <w:pBdr>
          <w:top w:val="nil"/>
          <w:left w:val="nil"/>
          <w:bottom w:val="nil"/>
          <w:right w:val="nil"/>
          <w:between w:val="nil"/>
        </w:pBdr>
        <w:spacing w:line="276" w:lineRule="auto"/>
      </w:pPr>
    </w:p>
    <w:p w14:paraId="4DA0FBA1" w14:textId="77777777" w:rsidR="00700F72" w:rsidRDefault="00700F72">
      <w:pPr>
        <w:widowControl w:val="0"/>
        <w:pBdr>
          <w:top w:val="nil"/>
          <w:left w:val="nil"/>
          <w:bottom w:val="nil"/>
          <w:right w:val="nil"/>
          <w:between w:val="nil"/>
        </w:pBdr>
        <w:spacing w:line="276" w:lineRule="auto"/>
        <w:jc w:val="both"/>
      </w:pPr>
    </w:p>
    <w:p w14:paraId="0694AA7A" w14:textId="77777777" w:rsidR="00700F72" w:rsidRDefault="00700F72">
      <w:pPr>
        <w:widowControl w:val="0"/>
        <w:pBdr>
          <w:top w:val="nil"/>
          <w:left w:val="nil"/>
          <w:bottom w:val="nil"/>
          <w:right w:val="nil"/>
          <w:between w:val="nil"/>
        </w:pBdr>
        <w:spacing w:line="276" w:lineRule="auto"/>
        <w:jc w:val="both"/>
      </w:pPr>
    </w:p>
    <w:p w14:paraId="4F603E80" w14:textId="77777777" w:rsidR="00700F72" w:rsidRDefault="00700F72">
      <w:pPr>
        <w:widowControl w:val="0"/>
        <w:pBdr>
          <w:top w:val="nil"/>
          <w:left w:val="nil"/>
          <w:bottom w:val="nil"/>
          <w:right w:val="nil"/>
          <w:between w:val="nil"/>
        </w:pBdr>
        <w:spacing w:line="276" w:lineRule="auto"/>
        <w:jc w:val="both"/>
      </w:pPr>
    </w:p>
    <w:p w14:paraId="579164CE" w14:textId="77777777" w:rsidR="00700F72" w:rsidRDefault="00700F72">
      <w:pPr>
        <w:widowControl w:val="0"/>
        <w:pBdr>
          <w:top w:val="nil"/>
          <w:left w:val="nil"/>
          <w:bottom w:val="nil"/>
          <w:right w:val="nil"/>
          <w:between w:val="nil"/>
        </w:pBdr>
        <w:spacing w:line="276" w:lineRule="auto"/>
        <w:jc w:val="both"/>
      </w:pPr>
    </w:p>
    <w:p w14:paraId="2C87ACAF" w14:textId="77777777" w:rsidR="00700F72" w:rsidRDefault="00700F72">
      <w:pPr>
        <w:widowControl w:val="0"/>
        <w:pBdr>
          <w:top w:val="nil"/>
          <w:left w:val="nil"/>
          <w:bottom w:val="nil"/>
          <w:right w:val="nil"/>
          <w:between w:val="nil"/>
        </w:pBdr>
        <w:spacing w:line="276" w:lineRule="auto"/>
        <w:jc w:val="both"/>
      </w:pPr>
    </w:p>
    <w:p w14:paraId="0F912AC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 Constituency Parsing vs. Dependency Parsing</w:t>
      </w:r>
    </w:p>
    <w:p w14:paraId="07B44131"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4F232EB8"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Constituency parsing</w:t>
      </w:r>
      <w:r>
        <w:rPr>
          <w:rFonts w:ascii="Times New Roman" w:hAnsi="Times New Roman" w:cs="Times New Roman"/>
          <w:sz w:val="24"/>
          <w:szCs w:val="24"/>
        </w:rPr>
        <w:t xml:space="preserve"> represents a sentence as a hierarchy of phrases or constituents such as noun phrases (NP), verb phrases (VP), and prepositional phrases (PP). It is useful for understanding the nested structure of a sentence.</w:t>
      </w:r>
    </w:p>
    <w:p w14:paraId="7B88045A"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3C4308C"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Dependency parsing</w:t>
      </w:r>
      <w:r>
        <w:rPr>
          <w:rFonts w:ascii="Times New Roman" w:hAnsi="Times New Roman" w:cs="Times New Roman"/>
          <w:sz w:val="24"/>
          <w:szCs w:val="24"/>
        </w:rPr>
        <w:t xml:space="preserve"> directly represents relationships between individual words. Each word is connected to its syntactic head, making relations such as subject, object, modifier, and complement explicit.</w:t>
      </w:r>
    </w:p>
    <w:p w14:paraId="68872D52"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For long-distance dependencies, dependency parsing is generally more direct because it can connect related words even when they are separated by many other words. For example, in </w:t>
      </w:r>
      <w:r>
        <w:rPr>
          <w:rFonts w:ascii="Times New Roman" w:hAnsi="Times New Roman" w:cs="Times New Roman"/>
          <w:i/>
          <w:iCs/>
          <w:sz w:val="24"/>
          <w:szCs w:val="24"/>
        </w:rPr>
        <w:t>“Which book did the student say that the teacher recommended?”</w:t>
      </w:r>
      <w:r>
        <w:rPr>
          <w:rFonts w:ascii="Times New Roman" w:hAnsi="Times New Roman" w:cs="Times New Roman"/>
          <w:sz w:val="24"/>
          <w:szCs w:val="24"/>
        </w:rPr>
        <w:t xml:space="preserve">, the dependency structure can directly represent the relationship between </w:t>
      </w:r>
      <w:r>
        <w:rPr>
          <w:rFonts w:ascii="Times New Roman" w:hAnsi="Times New Roman" w:cs="Times New Roman"/>
          <w:i/>
          <w:iCs/>
          <w:sz w:val="24"/>
          <w:szCs w:val="24"/>
        </w:rPr>
        <w:t>book</w:t>
      </w:r>
      <w:r>
        <w:rPr>
          <w:rFonts w:ascii="Times New Roman" w:hAnsi="Times New Roman" w:cs="Times New Roman"/>
          <w:sz w:val="24"/>
          <w:szCs w:val="24"/>
        </w:rPr>
        <w:t xml:space="preserve"> and </w:t>
      </w:r>
      <w:r>
        <w:rPr>
          <w:rFonts w:ascii="Times New Roman" w:hAnsi="Times New Roman" w:cs="Times New Roman"/>
          <w:i/>
          <w:iCs/>
          <w:sz w:val="24"/>
          <w:szCs w:val="24"/>
        </w:rPr>
        <w:t>recommended</w:t>
      </w:r>
      <w:r>
        <w:rPr>
          <w:rFonts w:ascii="Times New Roman" w:hAnsi="Times New Roman" w:cs="Times New Roman"/>
          <w:sz w:val="24"/>
          <w:szCs w:val="24"/>
        </w:rPr>
        <w:t>.</w:t>
      </w:r>
    </w:p>
    <w:p w14:paraId="48C7245A"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4E2810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Dependency parsing is more suitable for conversational NLP when the main goal is extracting meaningful word-to-word relationships. It is especially useful for information extraction, question answering, intent detection, and semantic analysis. Constituency parsing remains valuable when detailed phrase hierarchy is required.</w:t>
      </w:r>
    </w:p>
    <w:p w14:paraId="207D9688"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4725784D">
          <v:rect id="1026" o:spid="_x0000_i1025" style="width:0;height:1.5pt;visibility:visible;mso-wrap-distance-left:0;mso-wrap-distance-right:0" o:hralign="center" o:hrstd="t" o:hr="t" fillcolor="#a0a0a0" stroked="f"/>
        </w:pict>
      </w:r>
    </w:p>
    <w:p w14:paraId="0D04ABD6"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2. Top-Down Parsing vs. Earley Parsing</w:t>
      </w:r>
    </w:p>
    <w:p w14:paraId="0C5CE842"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740EEB6"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Conventional top-down parsing</w:t>
      </w:r>
      <w:r>
        <w:rPr>
          <w:rFonts w:ascii="Times New Roman" w:hAnsi="Times New Roman" w:cs="Times New Roman"/>
          <w:sz w:val="24"/>
          <w:szCs w:val="24"/>
        </w:rPr>
        <w:t xml:space="preserve"> begins with the start symbol and attempts to generate the input sentence by expanding grammar rules. It works well for complete and relatively simple inputs but can encounter difficulties when the input is incomplete or ambiguous.</w:t>
      </w:r>
    </w:p>
    <w:p w14:paraId="33195E3E"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1277E9"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Earley parsing</w:t>
      </w:r>
      <w:r>
        <w:rPr>
          <w:rFonts w:ascii="Times New Roman" w:hAnsi="Times New Roman" w:cs="Times New Roman"/>
          <w:sz w:val="24"/>
          <w:szCs w:val="24"/>
        </w:rPr>
        <w:t xml:space="preserve"> is a chart-parsing algorithm capable of handling </w:t>
      </w:r>
      <w:r>
        <w:rPr>
          <w:rFonts w:ascii="Times New Roman" w:hAnsi="Times New Roman" w:cs="Times New Roman"/>
          <w:b/>
          <w:bCs/>
          <w:sz w:val="24"/>
          <w:szCs w:val="24"/>
        </w:rPr>
        <w:t>context-free grammars</w:t>
      </w:r>
      <w:r>
        <w:rPr>
          <w:rFonts w:ascii="Times New Roman" w:hAnsi="Times New Roman" w:cs="Times New Roman"/>
          <w:sz w:val="24"/>
          <w:szCs w:val="24"/>
        </w:rPr>
        <w:t>, including ambiguous grammars. It maintains partial parsing states, allowing it to process prefixes of sentences without requiring the entire input to be complete.</w:t>
      </w:r>
    </w:p>
    <w:p w14:paraId="1C8EFD8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For example, when a user types </w:t>
      </w:r>
      <w:r>
        <w:rPr>
          <w:rFonts w:ascii="Times New Roman" w:hAnsi="Times New Roman" w:cs="Times New Roman"/>
          <w:i/>
          <w:iCs/>
          <w:sz w:val="24"/>
          <w:szCs w:val="24"/>
        </w:rPr>
        <w:t>“best hotels near…”</w:t>
      </w:r>
      <w:r>
        <w:rPr>
          <w:rFonts w:ascii="Times New Roman" w:hAnsi="Times New Roman" w:cs="Times New Roman"/>
          <w:sz w:val="24"/>
          <w:szCs w:val="24"/>
        </w:rPr>
        <w:t xml:space="preserve">, Earley parsing can maintain possible partial interpretations and predict what grammatical structures may follow. Similarly, </w:t>
      </w:r>
      <w:r>
        <w:rPr>
          <w:rFonts w:ascii="Times New Roman" w:hAnsi="Times New Roman" w:cs="Times New Roman"/>
          <w:i/>
          <w:iCs/>
          <w:sz w:val="24"/>
          <w:szCs w:val="24"/>
        </w:rPr>
        <w:t>“book a flight from Chennai to…”</w:t>
      </w:r>
      <w:r>
        <w:rPr>
          <w:rFonts w:ascii="Times New Roman" w:hAnsi="Times New Roman" w:cs="Times New Roman"/>
          <w:sz w:val="24"/>
          <w:szCs w:val="24"/>
        </w:rPr>
        <w:t xml:space="preserve"> can be parsed incrementally while waiting for the destination.</w:t>
      </w:r>
    </w:p>
    <w:p w14:paraId="3461BF64"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4A14D15"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Earley parsing is more appropriate for interactive NLP because it supports incomplete input, ambiguity, and incremental parsing. This makes it useful for search suggestions, autocomplete, conversational interfaces, and voice assistants.</w:t>
      </w:r>
    </w:p>
    <w:p w14:paraId="2B16F014"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09145801">
          <v:rect id="1027" o:spid="_x0000_i1026" style="width:0;height:1.5pt;visibility:visible;mso-wrap-distance-left:0;mso-wrap-distance-right:0" o:hralign="center" o:hrstd="t" o:hr="t" fillcolor="#a0a0a0" stroked="f"/>
        </w:pict>
      </w:r>
    </w:p>
    <w:p w14:paraId="62D56B5C"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7F045B7"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F509874"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4690AF52"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757F271B"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D8B2F2C"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6096656"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E884664"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91623F4"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54168D0"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FB3B6E0"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7497750"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A04F3C0"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3. CFG vs. PCFG vs. Neural Constituency Parsers</w:t>
      </w:r>
    </w:p>
    <w:p w14:paraId="0040AB14"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B07E757"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Context-Free Grammar (CFG)</w:t>
      </w:r>
      <w:r>
        <w:rPr>
          <w:rFonts w:ascii="Times New Roman" w:hAnsi="Times New Roman" w:cs="Times New Roman"/>
          <w:sz w:val="24"/>
          <w:szCs w:val="24"/>
        </w:rPr>
        <w:t xml:space="preserve"> represents syntactic structures using deterministic grammar rules. For an ambiguous sentence, CFG can produce multiple valid parse trees but does not inherently determine which interpretation is most likely.</w:t>
      </w:r>
    </w:p>
    <w:p w14:paraId="4A6AF667"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942BF3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Probabilistic Context-Free Grammar (PCFG)</w:t>
      </w:r>
      <w:r>
        <w:rPr>
          <w:rFonts w:ascii="Times New Roman" w:hAnsi="Times New Roman" w:cs="Times New Roman"/>
          <w:sz w:val="24"/>
          <w:szCs w:val="24"/>
        </w:rPr>
        <w:t xml:space="preserve"> extends CFG by assigning probabilities to grammar rules. When multiple parse trees are possible, the system can select the tree with the highest probability. Thus, PCFG provides a principled way to resolve structural ambiguity while retaining interpretable grammar rules.</w:t>
      </w:r>
    </w:p>
    <w:p w14:paraId="1875CD83"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0AF3757"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Neural constituency parsers</w:t>
      </w:r>
      <w:r>
        <w:rPr>
          <w:rFonts w:ascii="Times New Roman" w:hAnsi="Times New Roman" w:cs="Times New Roman"/>
          <w:sz w:val="24"/>
          <w:szCs w:val="24"/>
        </w:rPr>
        <w:t xml:space="preserve"> use machine-learning models, often based on Transformer architectures, to learn syntactic patterns from large annotated datasets. They can capture complex linguistic patterns and usually provide higher practical accuracy than traditional grammar-based approaches. However, their decisions are less interpretable.</w:t>
      </w:r>
    </w:p>
    <w:p w14:paraId="62C76DE6"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3833"/>
        <w:gridCol w:w="1680"/>
        <w:gridCol w:w="2048"/>
      </w:tblGrid>
      <w:tr w:rsidR="00700F72" w14:paraId="6ADB7205" w14:textId="77777777">
        <w:trPr>
          <w:tblHeader/>
          <w:tblCellSpacing w:w="15" w:type="dxa"/>
        </w:trPr>
        <w:tc>
          <w:tcPr>
            <w:tcW w:w="0" w:type="auto"/>
            <w:vAlign w:val="center"/>
            <w:hideMark/>
          </w:tcPr>
          <w:p w14:paraId="4CEAD694"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Approach</w:t>
            </w:r>
          </w:p>
        </w:tc>
        <w:tc>
          <w:tcPr>
            <w:tcW w:w="0" w:type="auto"/>
            <w:vAlign w:val="center"/>
            <w:hideMark/>
          </w:tcPr>
          <w:p w14:paraId="6836BAA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Ambiguity Handling</w:t>
            </w:r>
          </w:p>
        </w:tc>
        <w:tc>
          <w:tcPr>
            <w:tcW w:w="0" w:type="auto"/>
            <w:vAlign w:val="center"/>
            <w:hideMark/>
          </w:tcPr>
          <w:p w14:paraId="16A3EFD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Interpretability</w:t>
            </w:r>
          </w:p>
        </w:tc>
        <w:tc>
          <w:tcPr>
            <w:tcW w:w="0" w:type="auto"/>
            <w:vAlign w:val="center"/>
            <w:hideMark/>
          </w:tcPr>
          <w:p w14:paraId="2A35BE8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Practical Accuracy</w:t>
            </w:r>
          </w:p>
        </w:tc>
      </w:tr>
      <w:tr w:rsidR="00700F72" w14:paraId="33B55E63" w14:textId="77777777">
        <w:trPr>
          <w:tblCellSpacing w:w="15" w:type="dxa"/>
        </w:trPr>
        <w:tc>
          <w:tcPr>
            <w:tcW w:w="0" w:type="auto"/>
            <w:vAlign w:val="center"/>
            <w:hideMark/>
          </w:tcPr>
          <w:p w14:paraId="7FB22B5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CFG</w:t>
            </w:r>
          </w:p>
        </w:tc>
        <w:tc>
          <w:tcPr>
            <w:tcW w:w="0" w:type="auto"/>
            <w:vAlign w:val="center"/>
            <w:hideMark/>
          </w:tcPr>
          <w:p w14:paraId="7136913C"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Generates multiple parses</w:t>
            </w:r>
          </w:p>
        </w:tc>
        <w:tc>
          <w:tcPr>
            <w:tcW w:w="0" w:type="auto"/>
            <w:vAlign w:val="center"/>
            <w:hideMark/>
          </w:tcPr>
          <w:p w14:paraId="556E8DC7"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vAlign w:val="center"/>
            <w:hideMark/>
          </w:tcPr>
          <w:p w14:paraId="0D41E330"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Moderate</w:t>
            </w:r>
          </w:p>
        </w:tc>
      </w:tr>
      <w:tr w:rsidR="00700F72" w14:paraId="23FC848D" w14:textId="77777777">
        <w:trPr>
          <w:tblCellSpacing w:w="15" w:type="dxa"/>
        </w:trPr>
        <w:tc>
          <w:tcPr>
            <w:tcW w:w="0" w:type="auto"/>
            <w:vAlign w:val="center"/>
            <w:hideMark/>
          </w:tcPr>
          <w:p w14:paraId="4FF2CD69"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PCFG</w:t>
            </w:r>
          </w:p>
        </w:tc>
        <w:tc>
          <w:tcPr>
            <w:tcW w:w="0" w:type="auto"/>
            <w:vAlign w:val="center"/>
            <w:hideMark/>
          </w:tcPr>
          <w:p w14:paraId="30BF1FFE"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Uses probabilities to select likely parse</w:t>
            </w:r>
          </w:p>
        </w:tc>
        <w:tc>
          <w:tcPr>
            <w:tcW w:w="0" w:type="auto"/>
            <w:vAlign w:val="center"/>
            <w:hideMark/>
          </w:tcPr>
          <w:p w14:paraId="2F3B2DD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vAlign w:val="center"/>
            <w:hideMark/>
          </w:tcPr>
          <w:p w14:paraId="0C5B41EB"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Good</w:t>
            </w:r>
          </w:p>
        </w:tc>
      </w:tr>
      <w:tr w:rsidR="00700F72" w14:paraId="1ED39505" w14:textId="77777777">
        <w:trPr>
          <w:tblCellSpacing w:w="15" w:type="dxa"/>
        </w:trPr>
        <w:tc>
          <w:tcPr>
            <w:tcW w:w="0" w:type="auto"/>
            <w:vAlign w:val="center"/>
            <w:hideMark/>
          </w:tcPr>
          <w:p w14:paraId="2975E732"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Neural Parser</w:t>
            </w:r>
          </w:p>
        </w:tc>
        <w:tc>
          <w:tcPr>
            <w:tcW w:w="0" w:type="auto"/>
            <w:vAlign w:val="center"/>
            <w:hideMark/>
          </w:tcPr>
          <w:p w14:paraId="2B333811"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Learns likely structures from data</w:t>
            </w:r>
          </w:p>
        </w:tc>
        <w:tc>
          <w:tcPr>
            <w:tcW w:w="0" w:type="auto"/>
            <w:vAlign w:val="center"/>
            <w:hideMark/>
          </w:tcPr>
          <w:p w14:paraId="66FAA1E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Lower</w:t>
            </w:r>
          </w:p>
        </w:tc>
        <w:tc>
          <w:tcPr>
            <w:tcW w:w="0" w:type="auto"/>
            <w:vAlign w:val="center"/>
            <w:hideMark/>
          </w:tcPr>
          <w:p w14:paraId="3822819F"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Very high</w:t>
            </w:r>
          </w:p>
        </w:tc>
      </w:tr>
    </w:tbl>
    <w:p w14:paraId="1EA4F343"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60895A4"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A </w:t>
      </w:r>
      <w:r>
        <w:rPr>
          <w:rFonts w:ascii="Times New Roman" w:hAnsi="Times New Roman" w:cs="Times New Roman"/>
          <w:b/>
          <w:bCs/>
          <w:sz w:val="24"/>
          <w:szCs w:val="24"/>
        </w:rPr>
        <w:t>PCFG</w:t>
      </w:r>
      <w:r>
        <w:rPr>
          <w:rFonts w:ascii="Times New Roman" w:hAnsi="Times New Roman" w:cs="Times New Roman"/>
          <w:sz w:val="24"/>
          <w:szCs w:val="24"/>
        </w:rPr>
        <w:t xml:space="preserve"> provides the best balance between interpretability and practical accuracy when explainable grammar checking is important. If maximum accuracy is the primary objective and sufficient training data is available, a neural constituency parser would generally be preferred.</w:t>
      </w:r>
    </w:p>
    <w:p w14:paraId="02619098"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1412251E">
          <v:rect id="1028" o:spid="_x0000_i1027" style="width:0;height:1.5pt;visibility:visible;mso-wrap-distance-left:0;mso-wrap-distance-right:0" o:hralign="center" o:hrstd="t" o:hr="t" fillcolor="#a0a0a0" stroked="f"/>
        </w:pict>
      </w:r>
    </w:p>
    <w:p w14:paraId="73F4CCC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 Feature Structures vs. Traditional CFG</w:t>
      </w:r>
    </w:p>
    <w:p w14:paraId="4FE91387"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1615CB8"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Traditional </w:t>
      </w:r>
      <w:r>
        <w:rPr>
          <w:rFonts w:ascii="Times New Roman" w:hAnsi="Times New Roman" w:cs="Times New Roman"/>
          <w:b/>
          <w:bCs/>
          <w:sz w:val="24"/>
          <w:szCs w:val="24"/>
        </w:rPr>
        <w:t>Context-Free Grammar (CFG)</w:t>
      </w:r>
      <w:r>
        <w:rPr>
          <w:rFonts w:ascii="Times New Roman" w:hAnsi="Times New Roman" w:cs="Times New Roman"/>
          <w:sz w:val="24"/>
          <w:szCs w:val="24"/>
        </w:rPr>
        <w:t xml:space="preserve"> mainly represents syntactic structures through production rules such as:</w:t>
      </w:r>
    </w:p>
    <w:p w14:paraId="5F2EC8A6"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S → NP VP</w:t>
      </w:r>
    </w:p>
    <w:p w14:paraId="20D45EE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However, CFG by itself does not easily enforce grammatical properties such as </w:t>
      </w:r>
      <w:r>
        <w:rPr>
          <w:rFonts w:ascii="Times New Roman" w:hAnsi="Times New Roman" w:cs="Times New Roman"/>
          <w:b/>
          <w:bCs/>
          <w:sz w:val="24"/>
          <w:szCs w:val="24"/>
        </w:rPr>
        <w:t>number, gender, person, and tense</w:t>
      </w:r>
      <w:r>
        <w:rPr>
          <w:rFonts w:ascii="Times New Roman" w:hAnsi="Times New Roman" w:cs="Times New Roman"/>
          <w:sz w:val="24"/>
          <w:szCs w:val="24"/>
        </w:rPr>
        <w:t>.</w:t>
      </w:r>
    </w:p>
    <w:p w14:paraId="0E4A5CA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Feature structures</w:t>
      </w:r>
      <w:r>
        <w:rPr>
          <w:rFonts w:ascii="Times New Roman" w:hAnsi="Times New Roman" w:cs="Times New Roman"/>
          <w:sz w:val="24"/>
          <w:szCs w:val="24"/>
        </w:rPr>
        <w:t xml:space="preserve"> extend grammar rules by associating linguistic features with words or constituents. For example:</w:t>
      </w:r>
    </w:p>
    <w:p w14:paraId="55D223A0"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NP: [number = singular, gender = feminine]</w:t>
      </w:r>
    </w:p>
    <w:p w14:paraId="79AD959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A verb can then be required to have matching features:</w:t>
      </w:r>
    </w:p>
    <w:p w14:paraId="1351250B"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VP: [number = singular]</w:t>
      </w:r>
    </w:p>
    <w:p w14:paraId="60063E2F"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775AA1D"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ACAF9A8"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5423CD91"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AE0C9D6"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3ADACB6"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7FF8DFE"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1A61A3A"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B06C048"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This allows the system to detect agreement errors such as:</w:t>
      </w:r>
    </w:p>
    <w:p w14:paraId="3D0B6738"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i/>
          <w:iCs/>
          <w:sz w:val="24"/>
          <w:szCs w:val="24"/>
        </w:rPr>
        <w:t>She go to school.</w:t>
      </w:r>
    </w:p>
    <w:p w14:paraId="798399BF"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because </w:t>
      </w:r>
      <w:r>
        <w:rPr>
          <w:rFonts w:ascii="Times New Roman" w:hAnsi="Times New Roman" w:cs="Times New Roman"/>
          <w:i/>
          <w:iCs/>
          <w:sz w:val="24"/>
          <w:szCs w:val="24"/>
        </w:rPr>
        <w:t>she</w:t>
      </w:r>
      <w:r>
        <w:rPr>
          <w:rFonts w:ascii="Times New Roman" w:hAnsi="Times New Roman" w:cs="Times New Roman"/>
          <w:sz w:val="24"/>
          <w:szCs w:val="24"/>
        </w:rPr>
        <w:t xml:space="preserve"> requires a singular verb form, while </w:t>
      </w:r>
      <w:r>
        <w:rPr>
          <w:rFonts w:ascii="Times New Roman" w:hAnsi="Times New Roman" w:cs="Times New Roman"/>
          <w:i/>
          <w:iCs/>
          <w:sz w:val="24"/>
          <w:szCs w:val="24"/>
        </w:rPr>
        <w:t>go</w:t>
      </w:r>
      <w:r>
        <w:rPr>
          <w:rFonts w:ascii="Times New Roman" w:hAnsi="Times New Roman" w:cs="Times New Roman"/>
          <w:sz w:val="24"/>
          <w:szCs w:val="24"/>
        </w:rPr>
        <w:t xml:space="preserve"> is not compatible with the required features.</w:t>
      </w:r>
    </w:p>
    <w:p w14:paraId="48AE1C63"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Feature structures can represent:</w:t>
      </w:r>
    </w:p>
    <w:p w14:paraId="5A83E04C" w14:textId="77777777" w:rsidR="00700F72" w:rsidRDefault="00000000">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Number:</w:t>
      </w:r>
      <w:r>
        <w:rPr>
          <w:rFonts w:ascii="Times New Roman" w:hAnsi="Times New Roman" w:cs="Times New Roman"/>
          <w:sz w:val="24"/>
          <w:szCs w:val="24"/>
        </w:rPr>
        <w:t xml:space="preserve"> singular/plural </w:t>
      </w:r>
    </w:p>
    <w:p w14:paraId="1040B7C0" w14:textId="77777777" w:rsidR="00700F72" w:rsidRDefault="00000000">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Gender:</w:t>
      </w:r>
      <w:r>
        <w:rPr>
          <w:rFonts w:ascii="Times New Roman" w:hAnsi="Times New Roman" w:cs="Times New Roman"/>
          <w:sz w:val="24"/>
          <w:szCs w:val="24"/>
        </w:rPr>
        <w:t xml:space="preserve"> masculine/feminine/neuter </w:t>
      </w:r>
    </w:p>
    <w:p w14:paraId="1DD6090F" w14:textId="77777777" w:rsidR="00700F72" w:rsidRDefault="00000000">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Person:</w:t>
      </w:r>
      <w:r>
        <w:rPr>
          <w:rFonts w:ascii="Times New Roman" w:hAnsi="Times New Roman" w:cs="Times New Roman"/>
          <w:sz w:val="24"/>
          <w:szCs w:val="24"/>
        </w:rPr>
        <w:t xml:space="preserve"> first/second/third </w:t>
      </w:r>
    </w:p>
    <w:p w14:paraId="372642CA" w14:textId="77777777" w:rsidR="00700F72" w:rsidRDefault="00000000">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Tense:</w:t>
      </w:r>
      <w:r>
        <w:rPr>
          <w:rFonts w:ascii="Times New Roman" w:hAnsi="Times New Roman" w:cs="Times New Roman"/>
          <w:sz w:val="24"/>
          <w:szCs w:val="24"/>
        </w:rPr>
        <w:t xml:space="preserve"> past/present/future </w:t>
      </w:r>
    </w:p>
    <w:p w14:paraId="51DD1E04" w14:textId="77777777" w:rsidR="00700F72" w:rsidRDefault="00000000">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Case:</w:t>
      </w:r>
      <w:r>
        <w:rPr>
          <w:rFonts w:ascii="Times New Roman" w:hAnsi="Times New Roman" w:cs="Times New Roman"/>
          <w:sz w:val="24"/>
          <w:szCs w:val="24"/>
        </w:rPr>
        <w:t xml:space="preserve"> nominative/accusative, etc. </w:t>
      </w:r>
    </w:p>
    <w:p w14:paraId="026F7E1F"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AD5691B"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Feature structures are particularly useful in multilingual NLP because different languages have different agreement and grammatical constraints. They provide a flexible mechanism for enforcing these constraints while retaining the structural advantages of grammar-based parsing.</w:t>
      </w:r>
    </w:p>
    <w:p w14:paraId="582DE8A1"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317B3B3D">
          <v:rect id="1029" o:spid="_x0000_i1028" style="width:0;height:1.5pt;visibility:visible;mso-wrap-distance-left:0;mso-wrap-distance-right:0" o:hralign="center" o:hrstd="t" o:hr="t" fillcolor="#a0a0a0" stroked="f"/>
        </w:pict>
      </w:r>
    </w:p>
    <w:p w14:paraId="74424EB0"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5. Subcategorization Frames</w:t>
      </w:r>
    </w:p>
    <w:p w14:paraId="2ED1ACDA"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Subcategorization frames</w:t>
      </w:r>
      <w:r>
        <w:rPr>
          <w:rFonts w:ascii="Times New Roman" w:hAnsi="Times New Roman" w:cs="Times New Roman"/>
          <w:sz w:val="24"/>
          <w:szCs w:val="24"/>
        </w:rPr>
        <w:t xml:space="preserve"> specify the types and number of arguments that a verb requires. Different verbs have different argument structures.</w:t>
      </w:r>
    </w:p>
    <w:p w14:paraId="3CE0E4D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2673"/>
        <w:gridCol w:w="2302"/>
      </w:tblGrid>
      <w:tr w:rsidR="00700F72" w14:paraId="1CD4734E" w14:textId="77777777">
        <w:trPr>
          <w:tblHeader/>
          <w:tblCellSpacing w:w="15" w:type="dxa"/>
        </w:trPr>
        <w:tc>
          <w:tcPr>
            <w:tcW w:w="0" w:type="auto"/>
            <w:vAlign w:val="center"/>
            <w:hideMark/>
          </w:tcPr>
          <w:p w14:paraId="1AB8B892"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Verb</w:t>
            </w:r>
          </w:p>
        </w:tc>
        <w:tc>
          <w:tcPr>
            <w:tcW w:w="0" w:type="auto"/>
            <w:vAlign w:val="center"/>
            <w:hideMark/>
          </w:tcPr>
          <w:p w14:paraId="3B8D7B0D"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Subcategorization Frame</w:t>
            </w:r>
          </w:p>
        </w:tc>
        <w:tc>
          <w:tcPr>
            <w:tcW w:w="0" w:type="auto"/>
            <w:vAlign w:val="center"/>
            <w:hideMark/>
          </w:tcPr>
          <w:p w14:paraId="3DB67C89"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Example</w:t>
            </w:r>
          </w:p>
        </w:tc>
      </w:tr>
      <w:tr w:rsidR="00700F72" w14:paraId="3B1B7F1A" w14:textId="77777777">
        <w:trPr>
          <w:tblCellSpacing w:w="15" w:type="dxa"/>
        </w:trPr>
        <w:tc>
          <w:tcPr>
            <w:tcW w:w="0" w:type="auto"/>
            <w:vAlign w:val="center"/>
            <w:hideMark/>
          </w:tcPr>
          <w:p w14:paraId="1D584184"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give</w:t>
            </w:r>
          </w:p>
        </w:tc>
        <w:tc>
          <w:tcPr>
            <w:tcW w:w="0" w:type="auto"/>
            <w:vAlign w:val="center"/>
            <w:hideMark/>
          </w:tcPr>
          <w:p w14:paraId="5DD6380C"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NP + NP + PP</w:t>
            </w:r>
          </w:p>
        </w:tc>
        <w:tc>
          <w:tcPr>
            <w:tcW w:w="0" w:type="auto"/>
            <w:vAlign w:val="center"/>
            <w:hideMark/>
          </w:tcPr>
          <w:p w14:paraId="7E310F0E"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Give the book to John</w:t>
            </w:r>
          </w:p>
        </w:tc>
      </w:tr>
      <w:tr w:rsidR="00700F72" w14:paraId="0A3BDC60" w14:textId="77777777">
        <w:trPr>
          <w:tblCellSpacing w:w="15" w:type="dxa"/>
        </w:trPr>
        <w:tc>
          <w:tcPr>
            <w:tcW w:w="0" w:type="auto"/>
            <w:vAlign w:val="center"/>
            <w:hideMark/>
          </w:tcPr>
          <w:p w14:paraId="28E7DB65"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sleep</w:t>
            </w:r>
          </w:p>
        </w:tc>
        <w:tc>
          <w:tcPr>
            <w:tcW w:w="0" w:type="auto"/>
            <w:vAlign w:val="center"/>
            <w:hideMark/>
          </w:tcPr>
          <w:p w14:paraId="61D86816"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No obligatory object</w:t>
            </w:r>
          </w:p>
        </w:tc>
        <w:tc>
          <w:tcPr>
            <w:tcW w:w="0" w:type="auto"/>
            <w:vAlign w:val="center"/>
            <w:hideMark/>
          </w:tcPr>
          <w:p w14:paraId="461E0F40"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John sleeps</w:t>
            </w:r>
          </w:p>
        </w:tc>
      </w:tr>
      <w:tr w:rsidR="00700F72" w14:paraId="1FA81F79" w14:textId="77777777">
        <w:trPr>
          <w:tblCellSpacing w:w="15" w:type="dxa"/>
        </w:trPr>
        <w:tc>
          <w:tcPr>
            <w:tcW w:w="0" w:type="auto"/>
            <w:vAlign w:val="center"/>
            <w:hideMark/>
          </w:tcPr>
          <w:p w14:paraId="35820559"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put</w:t>
            </w:r>
          </w:p>
        </w:tc>
        <w:tc>
          <w:tcPr>
            <w:tcW w:w="0" w:type="auto"/>
            <w:vAlign w:val="center"/>
            <w:hideMark/>
          </w:tcPr>
          <w:p w14:paraId="58140331"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NP + PP</w:t>
            </w:r>
          </w:p>
        </w:tc>
        <w:tc>
          <w:tcPr>
            <w:tcW w:w="0" w:type="auto"/>
            <w:vAlign w:val="center"/>
            <w:hideMark/>
          </w:tcPr>
          <w:p w14:paraId="12CB632B"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Put the file on the desk</w:t>
            </w:r>
          </w:p>
        </w:tc>
      </w:tr>
    </w:tbl>
    <w:p w14:paraId="29CAF9EC"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FCC16F0"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verb </w:t>
      </w:r>
      <w:r>
        <w:rPr>
          <w:rFonts w:ascii="Times New Roman" w:hAnsi="Times New Roman" w:cs="Times New Roman"/>
          <w:b/>
          <w:bCs/>
          <w:sz w:val="24"/>
          <w:szCs w:val="24"/>
        </w:rPr>
        <w:t>give</w:t>
      </w:r>
      <w:r>
        <w:rPr>
          <w:rFonts w:ascii="Times New Roman" w:hAnsi="Times New Roman" w:cs="Times New Roman"/>
          <w:sz w:val="24"/>
          <w:szCs w:val="24"/>
        </w:rPr>
        <w:t xml:space="preserve"> normally requires a giver, an object being given, and a recipient. </w:t>
      </w:r>
      <w:r>
        <w:rPr>
          <w:rFonts w:ascii="Times New Roman" w:hAnsi="Times New Roman" w:cs="Times New Roman"/>
          <w:b/>
          <w:bCs/>
          <w:sz w:val="24"/>
          <w:szCs w:val="24"/>
        </w:rPr>
        <w:t>Sleep</w:t>
      </w:r>
      <w:r>
        <w:rPr>
          <w:rFonts w:ascii="Times New Roman" w:hAnsi="Times New Roman" w:cs="Times New Roman"/>
          <w:sz w:val="24"/>
          <w:szCs w:val="24"/>
        </w:rPr>
        <w:t xml:space="preserve"> does not require an object. </w:t>
      </w:r>
      <w:r>
        <w:rPr>
          <w:rFonts w:ascii="Times New Roman" w:hAnsi="Times New Roman" w:cs="Times New Roman"/>
          <w:b/>
          <w:bCs/>
          <w:sz w:val="24"/>
          <w:szCs w:val="24"/>
        </w:rPr>
        <w:t>Put</w:t>
      </w:r>
      <w:r>
        <w:rPr>
          <w:rFonts w:ascii="Times New Roman" w:hAnsi="Times New Roman" w:cs="Times New Roman"/>
          <w:sz w:val="24"/>
          <w:szCs w:val="24"/>
        </w:rPr>
        <w:t xml:space="preserve"> requires both an object and a location.</w:t>
      </w:r>
    </w:p>
    <w:p w14:paraId="2398AE96"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Subcategorization information helps a parser determine whether a sentence is structurally valid. For example:</w:t>
      </w:r>
    </w:p>
    <w:p w14:paraId="336E6937"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i/>
          <w:iCs/>
          <w:sz w:val="24"/>
          <w:szCs w:val="24"/>
        </w:rPr>
        <w:t>John put the file.</w:t>
      </w:r>
    </w:p>
    <w:p w14:paraId="2DC729B7"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is incomplete in the usual sense because </w:t>
      </w:r>
      <w:r>
        <w:rPr>
          <w:rFonts w:ascii="Times New Roman" w:hAnsi="Times New Roman" w:cs="Times New Roman"/>
          <w:i/>
          <w:iCs/>
          <w:sz w:val="24"/>
          <w:szCs w:val="24"/>
        </w:rPr>
        <w:t>put</w:t>
      </w:r>
      <w:r>
        <w:rPr>
          <w:rFonts w:ascii="Times New Roman" w:hAnsi="Times New Roman" w:cs="Times New Roman"/>
          <w:sz w:val="24"/>
          <w:szCs w:val="24"/>
        </w:rPr>
        <w:t xml:space="preserve"> requires a location or destination complement.</w:t>
      </w:r>
    </w:p>
    <w:p w14:paraId="4C9816F0"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It also helps semantic analysis by identifying </w:t>
      </w:r>
      <w:r>
        <w:rPr>
          <w:rFonts w:ascii="Times New Roman" w:hAnsi="Times New Roman" w:cs="Times New Roman"/>
          <w:b/>
          <w:bCs/>
          <w:sz w:val="24"/>
          <w:szCs w:val="24"/>
        </w:rPr>
        <w:t>semantic roles</w:t>
      </w:r>
      <w:r>
        <w:rPr>
          <w:rFonts w:ascii="Times New Roman" w:hAnsi="Times New Roman" w:cs="Times New Roman"/>
          <w:sz w:val="24"/>
          <w:szCs w:val="24"/>
        </w:rPr>
        <w:t>, such as agent, object, recipient, and location.</w:t>
      </w:r>
    </w:p>
    <w:p w14:paraId="7F67E19E"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1B4DDA4" w14:textId="77777777" w:rsidR="00700F72" w:rsidRDefault="00000000">
      <w:pPr>
        <w:widowControl w:val="0"/>
        <w:pBdr>
          <w:top w:val="nil"/>
          <w:left w:val="nil"/>
          <w:bottom w:val="nil"/>
          <w:right w:val="nil"/>
          <w:between w:val="nil"/>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Subcategorization is important because it connects </w:t>
      </w:r>
      <w:r>
        <w:rPr>
          <w:rFonts w:ascii="Times New Roman" w:hAnsi="Times New Roman" w:cs="Times New Roman"/>
          <w:b/>
          <w:bCs/>
          <w:sz w:val="24"/>
          <w:szCs w:val="24"/>
        </w:rPr>
        <w:t>syntactic structure with semantic interpretation</w:t>
      </w:r>
      <w:r>
        <w:rPr>
          <w:rFonts w:ascii="Times New Roman" w:hAnsi="Times New Roman" w:cs="Times New Roman"/>
          <w:sz w:val="24"/>
          <w:szCs w:val="24"/>
        </w:rPr>
        <w:t>. In voice assistants, it helps determine what entities a command refers to and what actions should be performed, improving intent recognition and accurate command execution.</w:t>
      </w:r>
    </w:p>
    <w:p w14:paraId="1EC1A023" w14:textId="77777777" w:rsidR="00700F72" w:rsidRDefault="00700F72">
      <w:pPr>
        <w:widowControl w:val="0"/>
        <w:pBdr>
          <w:top w:val="nil"/>
          <w:left w:val="nil"/>
          <w:bottom w:val="nil"/>
          <w:right w:val="nil"/>
          <w:between w:val="nil"/>
        </w:pBdr>
        <w:spacing w:line="276" w:lineRule="auto"/>
        <w:jc w:val="both"/>
        <w:rPr>
          <w:rFonts w:ascii="Times New Roman" w:hAnsi="Times New Roman" w:cs="Times New Roman"/>
          <w:sz w:val="24"/>
          <w:szCs w:val="24"/>
        </w:rPr>
      </w:pPr>
    </w:p>
    <w:sectPr w:rsidR="00700F72">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embedItalic r:id="rId1" w:fontKey="{0E1FE8B8-6B52-45B3-91DE-984969EADB3E}"/>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embedRegular r:id="rId2" w:fontKey="{A5D66450-1A26-4421-80D7-A0562F0A8E8C}"/>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69D81E51-34D6-4892-9EC7-9C0315ED97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000002"/>
    <w:multiLevelType w:val="multilevel"/>
    <w:tmpl w:val="6632EA7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2BB07D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0778C78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multilevel"/>
    <w:tmpl w:val="B99070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6"/>
    <w:multiLevelType w:val="multilevel"/>
    <w:tmpl w:val="1200F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54D835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8"/>
    <w:multiLevelType w:val="multilevel"/>
    <w:tmpl w:val="172E893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9"/>
    <w:multiLevelType w:val="multilevel"/>
    <w:tmpl w:val="C41056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AC967B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AD007B1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multilevel"/>
    <w:tmpl w:val="E5FC9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028E6D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A5785BD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C66A4E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00000011"/>
    <w:multiLevelType w:val="multilevel"/>
    <w:tmpl w:val="034E1B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470E4AA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3880FE1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15:restartNumberingAfterBreak="0">
    <w:nsid w:val="00000014"/>
    <w:multiLevelType w:val="multilevel"/>
    <w:tmpl w:val="F38490C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5"/>
    <w:multiLevelType w:val="multilevel"/>
    <w:tmpl w:val="E3C82A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337A49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D2EA0B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29FE22FE"/>
    <w:multiLevelType w:val="multilevel"/>
    <w:tmpl w:val="767AA2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344597353">
    <w:abstractNumId w:val="15"/>
  </w:num>
  <w:num w:numId="2" w16cid:durableId="681130642">
    <w:abstractNumId w:val="12"/>
  </w:num>
  <w:num w:numId="3" w16cid:durableId="1167592905">
    <w:abstractNumId w:val="5"/>
  </w:num>
  <w:num w:numId="4" w16cid:durableId="910428527">
    <w:abstractNumId w:val="20"/>
  </w:num>
  <w:num w:numId="5" w16cid:durableId="2029409556">
    <w:abstractNumId w:val="11"/>
  </w:num>
  <w:num w:numId="6" w16cid:durableId="1845587041">
    <w:abstractNumId w:val="21"/>
  </w:num>
  <w:num w:numId="7" w16cid:durableId="968626679">
    <w:abstractNumId w:val="17"/>
  </w:num>
  <w:num w:numId="8" w16cid:durableId="1023675875">
    <w:abstractNumId w:val="16"/>
  </w:num>
  <w:num w:numId="9" w16cid:durableId="1822699580">
    <w:abstractNumId w:val="3"/>
  </w:num>
  <w:num w:numId="10" w16cid:durableId="1642346388">
    <w:abstractNumId w:val="10"/>
  </w:num>
  <w:num w:numId="11" w16cid:durableId="1526285441">
    <w:abstractNumId w:val="9"/>
  </w:num>
  <w:num w:numId="12" w16cid:durableId="1275748314">
    <w:abstractNumId w:val="22"/>
  </w:num>
  <w:num w:numId="13" w16cid:durableId="715354063">
    <w:abstractNumId w:val="1"/>
  </w:num>
  <w:num w:numId="14" w16cid:durableId="1863127236">
    <w:abstractNumId w:val="4"/>
  </w:num>
  <w:num w:numId="15" w16cid:durableId="1209681443">
    <w:abstractNumId w:val="13"/>
  </w:num>
  <w:num w:numId="16" w16cid:durableId="1160997618">
    <w:abstractNumId w:val="2"/>
  </w:num>
  <w:num w:numId="17" w16cid:durableId="749349766">
    <w:abstractNumId w:val="19"/>
  </w:num>
  <w:num w:numId="18" w16cid:durableId="1936862258">
    <w:abstractNumId w:val="0"/>
  </w:num>
  <w:num w:numId="19" w16cid:durableId="1689138217">
    <w:abstractNumId w:val="7"/>
  </w:num>
  <w:num w:numId="20" w16cid:durableId="1995524295">
    <w:abstractNumId w:val="23"/>
  </w:num>
  <w:num w:numId="21" w16cid:durableId="1050616873">
    <w:abstractNumId w:val="14"/>
  </w:num>
  <w:num w:numId="22" w16cid:durableId="2109032907">
    <w:abstractNumId w:val="18"/>
  </w:num>
  <w:num w:numId="23" w16cid:durableId="1955285031">
    <w:abstractNumId w:val="6"/>
  </w:num>
  <w:num w:numId="24" w16cid:durableId="16205237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F72"/>
    <w:rsid w:val="00421ADA"/>
    <w:rsid w:val="005A5548"/>
    <w:rsid w:val="00700F72"/>
    <w:rsid w:val="00A221D9"/>
    <w:rsid w:val="00B028F6"/>
    <w:rsid w:val="00F526B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3329"/>
  <w15:docId w15:val="{F9637D17-7C8B-4507-85AA-D25EAF63D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g">
    <w:name w:val="ͼg"/>
    <w:basedOn w:val="DefaultParagraphFont"/>
  </w:style>
  <w:style w:type="character" w:customStyle="1" w:styleId="m">
    <w:name w:val="ͼm"/>
    <w:basedOn w:val="DefaultParagraphFont"/>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1794</Words>
  <Characters>10227</Characters>
  <Application>Microsoft Office Word</Application>
  <DocSecurity>0</DocSecurity>
  <Lines>85</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Mithlesh Navaneedan</cp:lastModifiedBy>
  <cp:revision>5</cp:revision>
  <dcterms:created xsi:type="dcterms:W3CDTF">2026-08-28T17:29:00Z</dcterms:created>
  <dcterms:modified xsi:type="dcterms:W3CDTF">2026-09-01T04:54:00Z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d53a5819c3bc4c83a8a7bb3f8933f788_23</vt:lpwstr>
  </property>
</Properties>
</file>