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9B65FAD">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r>
        <w:rPr>
          <w:rFonts w:ascii="Times New Roman" w:cs="Times New Roman" w:eastAsia="Times New Roman" w:hAnsi="Times New Roman"/>
          <w:b/>
          <w:bCs/>
          <w:color w:val="000000"/>
          <w:sz w:val="34"/>
          <w:szCs w:val="34"/>
        </w:rPr>
        <w:t xml:space="preserve"> SIMATS ENGINEERING</w:t>
      </w:r>
    </w:p>
    <w:p w14:paraId="248136CF">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ASSESSMENT TOOL 3</w:t>
      </w:r>
    </w:p>
    <w:p w14:paraId="0C205734">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34"/>
          <w:szCs w:val="34"/>
        </w:rPr>
      </w:pPr>
    </w:p>
    <w:p w14:paraId="4FBE1B9D">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COURSE CODE:</w:t>
      </w:r>
      <w:r>
        <w:rPr>
          <w:rFonts w:ascii="Arial" w:cs="Arial" w:eastAsia="Arial" w:hAnsi="Arial"/>
          <w:b/>
          <w:bCs/>
          <w:color w:val="000000"/>
        </w:rPr>
        <w:tab/>
      </w:r>
      <w:r>
        <w:rPr>
          <w:rFonts w:ascii="Arial" w:cs="Arial" w:eastAsia="Arial" w:hAnsi="Arial"/>
          <w:b/>
          <w:bCs/>
          <w:color w:val="000000"/>
        </w:rPr>
        <w:t xml:space="preserve">ITA 06 </w:t>
      </w:r>
      <w:r>
        <w:rPr>
          <w:rFonts w:ascii="Arial" w:cs="Arial" w:eastAsia="Arial" w:hAnsi="Arial"/>
          <w:b/>
          <w:bCs/>
          <w:color w:val="000000"/>
        </w:rPr>
        <w:tab/>
      </w:r>
      <w:r>
        <w:rPr>
          <w:rFonts w:ascii="Arial" w:cs="Arial" w:eastAsia="Arial" w:hAnsi="Arial"/>
          <w:b/>
          <w:bCs/>
          <w:color w:val="000000"/>
        </w:rPr>
        <w:t xml:space="preserve">           COURSE NAME: MACHINE LEARNING  </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4B3638F1">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COURSE OUTCOME COVERED</w:t>
      </w:r>
    </w:p>
    <w:p w14:paraId="7A334665">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1C20908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i/>
          <w:iCs/>
          <w:color w:val="000000"/>
        </w:rPr>
      </w:pPr>
      <w:r>
        <w:rPr>
          <w:rFonts w:ascii="Arial" w:cs="Arial" w:eastAsia="Arial" w:hAnsi="Arial"/>
          <w:b/>
          <w:bCs/>
          <w:i/>
          <w:iCs/>
          <w:color w:val="000000"/>
        </w:rPr>
        <w:t xml:space="preserve">CO4:  </w:t>
      </w:r>
      <w:r>
        <w:rPr>
          <w:rFonts w:ascii="Times New Roman" w:cs="Times New Roman" w:eastAsia="Times New Roman" w:hAnsi="Times New Roman"/>
          <w:color w:val="000000"/>
        </w:rPr>
        <w:t>K- Nearest Neighbour Learning – Locally weighted Regression – Radial Bases Functions – Case Based Learning</w:t>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ab/>
      </w:r>
      <w:r>
        <w:rPr>
          <w:rFonts w:ascii="Arial" w:cs="Arial" w:eastAsia="Arial" w:hAnsi="Arial"/>
          <w:b/>
          <w:bCs/>
          <w:i/>
          <w:iCs/>
          <w:color w:val="000000"/>
        </w:rPr>
        <w:t>(BL 5)</w:t>
      </w:r>
    </w:p>
    <w:p w14:paraId="285513A9">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i/>
          <w:iCs/>
          <w:color w:val="000000"/>
        </w:rPr>
      </w:pPr>
    </w:p>
    <w:p w14:paraId="62E00FF6">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i/>
          <w:iCs/>
          <w:color w:val="000000"/>
        </w:rPr>
      </w:pPr>
      <w:r>
        <w:rPr>
          <w:rFonts w:ascii="Arial" w:cs="Arial" w:eastAsia="Arial" w:hAnsi="Arial"/>
          <w:i/>
          <w:iCs/>
          <w:color w:val="000000"/>
        </w:rPr>
        <w:t>Assessment Tool Weightage: 10%</w:t>
      </w:r>
    </w:p>
    <w:p w14:paraId="48D13AD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i/>
          <w:iCs/>
          <w:color w:val="000000"/>
        </w:rPr>
      </w:pPr>
    </w:p>
    <w:p w14:paraId="1DCB283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QUESTIONS: 1</w:t>
      </w:r>
      <w:r>
        <w:rPr>
          <w:rFonts w:ascii="Arial" w:cs="Arial" w:eastAsia="Arial" w:hAnsi="Arial"/>
          <w:b/>
          <w:bCs/>
        </w:rPr>
        <w:t>5</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Total Marks:20</w:t>
      </w:r>
    </w:p>
    <w:p w14:paraId="15D2A538">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p w14:paraId="4D1903A6">
      <w:pPr>
        <w:pStyle w:val="style0"/>
        <w:pBdr>
          <w:left w:val="none" w:sz="0" w:space="0" w:color="000000"/>
          <w:right w:val="none" w:sz="0" w:space="0" w:color="000000"/>
          <w:top w:val="none" w:sz="0" w:space="0" w:color="000000"/>
          <w:bottom w:val="none" w:sz="0" w:space="0" w:color="000000"/>
          <w:between w:val="none" w:sz="0" w:space="0" w:color="000000"/>
        </w:pBdr>
        <w:ind w:left="2880" w:firstLine="720"/>
        <w:rPr>
          <w:rFonts w:ascii="Arial" w:cs="Arial" w:eastAsia="Arial" w:hAnsi="Arial"/>
          <w:color w:val="000000"/>
        </w:rPr>
      </w:pPr>
      <w:r>
        <w:rPr>
          <w:rFonts w:ascii="Arial" w:cs="Arial" w:eastAsia="Arial" w:hAnsi="Arial"/>
          <w:color w:val="000000"/>
        </w:rPr>
        <w:t>Annexure A</w:t>
      </w:r>
    </w:p>
    <w:p w14:paraId="53ADDAE2">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4FB2F94D">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Arial" w:cs="Arial" w:eastAsia="Arial" w:hAnsi="Arial"/>
          <w:b/>
          <w:bCs/>
          <w:color w:val="000000"/>
          <w:sz w:val="28"/>
          <w:szCs w:val="28"/>
        </w:rPr>
      </w:pPr>
      <w:r>
        <w:rPr>
          <w:rFonts w:ascii="Arial" w:cs="Arial" w:eastAsia="Arial" w:hAnsi="Arial"/>
          <w:b/>
          <w:bCs/>
          <w:color w:val="000000"/>
          <w:sz w:val="28"/>
          <w:szCs w:val="28"/>
        </w:rPr>
        <w:t>Comparative Analysis</w:t>
      </w:r>
    </w:p>
    <w:p w14:paraId="2012D9B7">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b/>
          <w:bCs/>
          <w:color w:val="000000"/>
        </w:rPr>
      </w:pPr>
    </w:p>
    <w:p w14:paraId="0E36F3B0">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Code of Conduct:</w:t>
      </w:r>
    </w:p>
    <w:p w14:paraId="6D2F4EDF">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4AF1BA1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 xml:space="preserve">I </w:t>
      </w:r>
      <w:r>
        <w:rPr>
          <w:rFonts w:ascii="Times New Roman" w:cs="Times New Roman" w:eastAsia="Times New Roman" w:hAnsi="Times New Roman"/>
          <w:i/>
          <w:iCs/>
          <w:color w:val="000000"/>
          <w:lang w:val="en-US"/>
        </w:rPr>
        <w:t xml:space="preserve">Mithlesh.N </w:t>
      </w:r>
      <w:r>
        <w:rPr>
          <w:rFonts w:ascii="Times New Roman" w:cs="Times New Roman" w:eastAsia="Times New Roman" w:hAnsi="Times New Roman"/>
          <w:i/>
          <w:iCs/>
        </w:rPr>
        <w:t>(19242</w:t>
      </w:r>
      <w:r>
        <w:rPr>
          <w:rFonts w:ascii="Times New Roman" w:cs="Times New Roman" w:eastAsia="Times New Roman" w:hAnsi="Times New Roman"/>
          <w:i/>
          <w:iCs/>
        </w:rPr>
        <w:t>43</w:t>
      </w:r>
      <w:r>
        <w:rPr>
          <w:rFonts w:ascii="Times New Roman" w:cs="Times New Roman" w:eastAsia="Times New Roman" w:hAnsi="Times New Roman"/>
          <w:i/>
          <w:iCs/>
          <w:lang w:val="en-US"/>
        </w:rPr>
        <w:t>64)</w:t>
      </w:r>
      <w:r>
        <w:rPr>
          <w:rFonts w:ascii="Times New Roman" w:cs="Times New Roman" w:eastAsia="Times New Roman" w:hAnsi="Times New Roman"/>
          <w:i/>
          <w:iCs/>
          <w:color w:val="000000"/>
        </w:rPr>
        <w:t xml:space="preserve"> certify that this submission is my original work and that I have adhered to the guidelines specified for this assessment.</w:t>
      </w:r>
    </w:p>
    <w:p w14:paraId="367D18F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I understand that any violation of academic integrity rules will result in disciplinary action.</w:t>
      </w:r>
    </w:p>
    <w:p w14:paraId="50B95EA8">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tbl>
      <w:tblPr>
        <w:tblStyle w:val="style4100"/>
        <w:tblpPr w:leftFromText="180" w:rightFromText="180" w:topFromText="0" w:bottomFromText="0" w:vertAnchor="text" w:horzAnchor="margin" w:tblpXSpec="left" w:tblpY="254"/>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0"/>
        <w:gridCol w:w="1657"/>
        <w:gridCol w:w="1168"/>
        <w:gridCol w:w="1336"/>
        <w:gridCol w:w="1550"/>
        <w:gridCol w:w="1477"/>
        <w:gridCol w:w="819"/>
      </w:tblGrid>
      <w:tr w14:paraId="1E1B9241">
        <w:trPr>
          <w:trHeight w:val="459"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9F845">
            <w:pPr>
              <w:pStyle w:val="style0"/>
              <w:rPr>
                <w:rFonts w:ascii="Times New Roman" w:cs="Times New Roman" w:eastAsia="Times New Roman" w:hAnsi="Times New Roman"/>
                <w:i/>
                <w:iCs/>
              </w:rPr>
            </w:pPr>
            <w:r>
              <w:rPr>
                <w:rFonts w:ascii="Times New Roman" w:cs="Times New Roman" w:eastAsia="Times New Roman" w:hAnsi="Times New Roman"/>
                <w:i/>
                <w:iCs/>
              </w:rPr>
              <w:t>Criteria</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6338C">
            <w:pPr>
              <w:pStyle w:val="style0"/>
              <w:rPr>
                <w:rFonts w:ascii="Times New Roman" w:cs="Times New Roman" w:eastAsia="Times New Roman" w:hAnsi="Times New Roman"/>
                <w:i/>
                <w:iCs/>
              </w:rPr>
            </w:pPr>
            <w:r>
              <w:rPr>
                <w:rFonts w:ascii="Times New Roman" w:cs="Times New Roman" w:eastAsia="Times New Roman" w:hAnsi="Times New Roman"/>
                <w:i/>
                <w:iCs/>
              </w:rPr>
              <w:t>Conceptual Understanding</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482D0">
            <w:pPr>
              <w:pStyle w:val="style0"/>
              <w:rPr>
                <w:rFonts w:ascii="Times New Roman" w:cs="Times New Roman" w:eastAsia="Times New Roman" w:hAnsi="Times New Roman"/>
                <w:i/>
                <w:iCs/>
              </w:rPr>
            </w:pPr>
            <w:r>
              <w:rPr>
                <w:rFonts w:ascii="Times New Roman" w:cs="Times New Roman" w:eastAsia="Times New Roman" w:hAnsi="Times New Roman"/>
                <w:i/>
                <w:iCs/>
              </w:rPr>
              <w:t>Accuracy of Answers</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B3045">
            <w:pPr>
              <w:pStyle w:val="style0"/>
              <w:rPr>
                <w:rFonts w:ascii="Times New Roman" w:cs="Times New Roman" w:eastAsia="Times New Roman" w:hAnsi="Times New Roman"/>
                <w:i/>
                <w:iCs/>
              </w:rPr>
            </w:pPr>
            <w:r>
              <w:rPr>
                <w:rFonts w:ascii="Times New Roman" w:cs="Times New Roman" w:eastAsia="Times New Roman" w:hAnsi="Times New Roman"/>
                <w:i/>
                <w:iCs/>
              </w:rPr>
              <w:t>Application of Knowledge</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77E37">
            <w:pPr>
              <w:pStyle w:val="style0"/>
              <w:rPr>
                <w:rFonts w:ascii="Times New Roman" w:cs="Times New Roman" w:eastAsia="Times New Roman" w:hAnsi="Times New Roman"/>
                <w:i/>
                <w:iCs/>
              </w:rPr>
            </w:pPr>
            <w:r>
              <w:rPr>
                <w:rFonts w:ascii="Times New Roman" w:cs="Times New Roman" w:eastAsia="Times New Roman" w:hAnsi="Times New Roman"/>
                <w:i/>
                <w:iCs/>
              </w:rPr>
              <w:t>Completeness of Response</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1D1D5">
            <w:pPr>
              <w:pStyle w:val="style0"/>
              <w:rPr>
                <w:rFonts w:ascii="Times New Roman" w:cs="Times New Roman" w:eastAsia="Times New Roman" w:hAnsi="Times New Roman"/>
                <w:i/>
                <w:iCs/>
              </w:rPr>
            </w:pPr>
            <w:r>
              <w:rPr>
                <w:rFonts w:ascii="Times New Roman" w:cs="Times New Roman" w:eastAsia="Times New Roman" w:hAnsi="Times New Roman"/>
                <w:i/>
                <w:iCs/>
              </w:rPr>
              <w:t>Clarity &amp; Presentation</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BA7A7">
            <w:pPr>
              <w:pStyle w:val="style0"/>
              <w:rPr>
                <w:rFonts w:ascii="Times New Roman" w:cs="Times New Roman" w:eastAsia="Times New Roman" w:hAnsi="Times New Roman"/>
                <w:i/>
                <w:iCs/>
              </w:rPr>
            </w:pPr>
            <w:r>
              <w:rPr>
                <w:rFonts w:ascii="Times New Roman" w:cs="Times New Roman" w:eastAsia="Times New Roman" w:hAnsi="Times New Roman"/>
                <w:i/>
                <w:iCs/>
              </w:rPr>
              <w:t>Total</w:t>
            </w:r>
          </w:p>
        </w:tc>
      </w:tr>
      <w:tr w14:paraId="69EDFAFC">
        <w:tblPrEx/>
        <w:trPr>
          <w:trHeight w:val="375"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68043">
            <w:pPr>
              <w:pStyle w:val="style0"/>
              <w:rPr>
                <w:rFonts w:ascii="Times New Roman" w:cs="Times New Roman" w:eastAsia="Times New Roman" w:hAnsi="Times New Roman"/>
                <w:i/>
                <w:iCs/>
              </w:rPr>
            </w:pPr>
            <w:r>
              <w:rPr>
                <w:rFonts w:ascii="Times New Roman" w:cs="Times New Roman" w:eastAsia="Times New Roman" w:hAnsi="Times New Roman"/>
                <w:i/>
                <w:iCs/>
              </w:rPr>
              <w:t>Weightage</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34A1B">
            <w:pPr>
              <w:pStyle w:val="style0"/>
              <w:rPr>
                <w:rFonts w:ascii="Times New Roman" w:cs="Times New Roman" w:eastAsia="Times New Roman" w:hAnsi="Times New Roman"/>
                <w:i/>
                <w:iCs/>
              </w:rPr>
            </w:pPr>
            <w:r>
              <w:rPr>
                <w:rFonts w:ascii="Times New Roman" w:cs="Times New Roman" w:eastAsia="Times New Roman" w:hAnsi="Times New Roman"/>
                <w:i/>
                <w:iCs/>
              </w:rPr>
              <w:t>30%</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EB764">
            <w:pPr>
              <w:pStyle w:val="style0"/>
              <w:rPr>
                <w:rFonts w:ascii="Times New Roman" w:cs="Times New Roman" w:eastAsia="Times New Roman" w:hAnsi="Times New Roman"/>
                <w:i/>
                <w:iCs/>
              </w:rPr>
            </w:pPr>
            <w:r>
              <w:rPr>
                <w:rFonts w:ascii="Times New Roman" w:cs="Times New Roman" w:eastAsia="Times New Roman" w:hAnsi="Times New Roman"/>
                <w:i/>
                <w:iCs/>
              </w:rPr>
              <w:t>15%</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E3909">
            <w:pPr>
              <w:pStyle w:val="style0"/>
              <w:rPr>
                <w:rFonts w:ascii="Times New Roman" w:cs="Times New Roman" w:eastAsia="Times New Roman" w:hAnsi="Times New Roman"/>
                <w:i/>
                <w:iCs/>
              </w:rPr>
            </w:pPr>
            <w:r>
              <w:rPr>
                <w:rFonts w:ascii="Times New Roman" w:cs="Times New Roman" w:eastAsia="Times New Roman" w:hAnsi="Times New Roman"/>
                <w:i/>
                <w:iCs/>
              </w:rPr>
              <w:t>20%</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F19F0">
            <w:pPr>
              <w:pStyle w:val="style0"/>
              <w:rPr>
                <w:rFonts w:ascii="Times New Roman" w:cs="Times New Roman" w:eastAsia="Times New Roman" w:hAnsi="Times New Roman"/>
                <w:i/>
                <w:iCs/>
              </w:rPr>
            </w:pPr>
            <w:r>
              <w:rPr>
                <w:rFonts w:ascii="Times New Roman" w:cs="Times New Roman" w:eastAsia="Times New Roman" w:hAnsi="Times New Roman"/>
                <w:i/>
                <w:iCs/>
              </w:rPr>
              <w:t>20%</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2D5D7">
            <w:pPr>
              <w:pStyle w:val="style0"/>
              <w:rPr>
                <w:rFonts w:ascii="Times New Roman" w:cs="Times New Roman" w:eastAsia="Times New Roman" w:hAnsi="Times New Roman"/>
                <w:i/>
                <w:iCs/>
              </w:rPr>
            </w:pPr>
            <w:r>
              <w:rPr>
                <w:rFonts w:ascii="Times New Roman" w:cs="Times New Roman" w:eastAsia="Times New Roman" w:hAnsi="Times New Roman"/>
                <w:i/>
                <w:iCs/>
              </w:rPr>
              <w:t>15%</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28826">
            <w:pPr>
              <w:pStyle w:val="style0"/>
              <w:rPr>
                <w:rFonts w:ascii="Times New Roman" w:cs="Times New Roman" w:eastAsia="Times New Roman" w:hAnsi="Times New Roman"/>
                <w:i/>
                <w:iCs/>
              </w:rPr>
            </w:pPr>
          </w:p>
        </w:tc>
      </w:tr>
      <w:tr w14:paraId="55312F61">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285F0">
            <w:pPr>
              <w:pStyle w:val="style0"/>
              <w:rPr>
                <w:rFonts w:ascii="Times New Roman" w:cs="Times New Roman" w:eastAsia="Times New Roman" w:hAnsi="Times New Roman"/>
                <w:i/>
                <w:iCs/>
              </w:rPr>
            </w:pPr>
            <w:r>
              <w:rPr>
                <w:rFonts w:ascii="Times New Roman" w:cs="Times New Roman" w:eastAsia="Times New Roman" w:hAnsi="Times New Roman"/>
                <w:i/>
                <w:iCs/>
              </w:rPr>
              <w:t>Q1</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933B5">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199B2">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20D92">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F4D96">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07280">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54767">
            <w:pPr>
              <w:pStyle w:val="style0"/>
              <w:rPr>
                <w:rFonts w:ascii="Times New Roman" w:cs="Times New Roman" w:eastAsia="Times New Roman" w:hAnsi="Times New Roman"/>
                <w:i/>
                <w:iCs/>
              </w:rPr>
            </w:pPr>
          </w:p>
        </w:tc>
      </w:tr>
      <w:tr w14:paraId="325ED1AC">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38AE8">
            <w:pPr>
              <w:pStyle w:val="style0"/>
              <w:rPr>
                <w:rFonts w:ascii="Times New Roman" w:cs="Times New Roman" w:eastAsia="Times New Roman" w:hAnsi="Times New Roman"/>
                <w:i/>
                <w:iCs/>
              </w:rPr>
            </w:pPr>
            <w:r>
              <w:rPr>
                <w:rFonts w:ascii="Times New Roman" w:cs="Times New Roman" w:eastAsia="Times New Roman" w:hAnsi="Times New Roman"/>
                <w:i/>
                <w:iCs/>
              </w:rPr>
              <w:t>Q2</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4CAFC">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C042F">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9425D">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3A19C">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B9D83">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67B23">
            <w:pPr>
              <w:pStyle w:val="style0"/>
              <w:rPr>
                <w:rFonts w:ascii="Times New Roman" w:cs="Times New Roman" w:eastAsia="Times New Roman" w:hAnsi="Times New Roman"/>
                <w:i/>
                <w:iCs/>
              </w:rPr>
            </w:pPr>
          </w:p>
        </w:tc>
      </w:tr>
      <w:tr w14:paraId="7F61436F">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E72CC">
            <w:pPr>
              <w:pStyle w:val="style0"/>
              <w:rPr>
                <w:rFonts w:ascii="Times New Roman" w:cs="Times New Roman" w:eastAsia="Times New Roman" w:hAnsi="Times New Roman"/>
                <w:i/>
                <w:iCs/>
              </w:rPr>
            </w:pPr>
            <w:r>
              <w:rPr>
                <w:rFonts w:ascii="Times New Roman" w:cs="Times New Roman" w:eastAsia="Times New Roman" w:hAnsi="Times New Roman"/>
                <w:i/>
                <w:iCs/>
              </w:rPr>
              <w:t>Q3</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6E89B">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65CBF">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0EE71">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1843D5">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F39F7">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F8EAC">
            <w:pPr>
              <w:pStyle w:val="style0"/>
              <w:rPr>
                <w:rFonts w:ascii="Times New Roman" w:cs="Times New Roman" w:eastAsia="Times New Roman" w:hAnsi="Times New Roman"/>
                <w:i/>
                <w:iCs/>
              </w:rPr>
            </w:pPr>
          </w:p>
        </w:tc>
      </w:tr>
    </w:tbl>
    <w:p w14:paraId="2752DDFC">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p>
    <w:p w14:paraId="6DA6B0EC">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p>
    <w:p w14:paraId="1F63F8E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p>
    <w:p w14:paraId="7F01A12D">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p>
    <w:p w14:paraId="727145AB">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 xml:space="preserve">Signature of the student: </w:t>
      </w:r>
      <w:r>
        <w:rPr>
          <w:rFonts w:ascii="Times New Roman" w:cs="Times New Roman" w:eastAsia="Times New Roman" w:hAnsi="Times New Roman"/>
          <w:b/>
          <w:bCs/>
          <w:i/>
          <w:iCs/>
          <w:color w:val="000000"/>
          <w:lang w:val="en-US"/>
        </w:rPr>
        <w:t xml:space="preserve">Mithlesh.N </w:t>
      </w:r>
      <w:r>
        <w:rPr>
          <w:rFonts w:ascii="Times New Roman" w:cs="Times New Roman" w:eastAsia="Times New Roman" w:hAnsi="Times New Roman"/>
          <w:b/>
          <w:bCs/>
          <w:i/>
          <w:iCs/>
          <w:color w:val="000000"/>
        </w:rPr>
        <w:t xml:space="preserve">          </w:t>
      </w:r>
      <w:r>
        <w:rPr>
          <w:rFonts w:ascii="Times New Roman" w:cs="Times New Roman" w:eastAsia="Times New Roman" w:hAnsi="Times New Roman"/>
          <w:b/>
          <w:bCs/>
          <w:i/>
          <w:iCs/>
          <w:color w:val="000000"/>
        </w:rPr>
        <w:t xml:space="preserve">                                    Total Marks :</w:t>
      </w:r>
    </w:p>
    <w:p w14:paraId="7E8AADE0">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color w:val="000000"/>
        </w:rPr>
      </w:pPr>
    </w:p>
    <w:p w14:paraId="293D54DA">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30ECE705">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0B676AA9">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19737F95">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7EF234B7">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2CDD5C8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433346E3">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213353E0">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i/>
          <w:iCs/>
          <w:color w:val="000000"/>
        </w:rPr>
      </w:pPr>
    </w:p>
    <w:p w14:paraId="1BBAB07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i/>
          <w:iCs/>
          <w:color w:val="000000"/>
        </w:rPr>
      </w:pPr>
    </w:p>
    <w:p w14:paraId="01FFA299">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64118F10">
      <w:pPr>
        <w:pStyle w:val="style0"/>
        <w:pBdr>
          <w:left w:val="none" w:sz="0" w:space="0" w:color="000000"/>
          <w:right w:val="none" w:sz="0" w:space="0" w:color="000000"/>
          <w:top w:val="none" w:sz="0" w:space="0" w:color="000000"/>
          <w:bottom w:val="none" w:sz="0" w:space="0" w:color="000000"/>
          <w:between w:val="none" w:sz="0" w:space="0" w:color="000000"/>
        </w:pBdr>
        <w:ind w:left="3600"/>
        <w:jc w:val="both"/>
        <w:rPr>
          <w:rFonts w:ascii="Arial" w:cs="Arial" w:eastAsia="Arial" w:hAnsi="Arial"/>
          <w:color w:val="000000"/>
        </w:rPr>
      </w:pPr>
      <w:r>
        <w:rPr>
          <w:rFonts w:ascii="Arial" w:cs="Arial" w:eastAsia="Arial" w:hAnsi="Arial"/>
          <w:color w:val="000000"/>
        </w:rPr>
        <w:t>Annexure A</w:t>
      </w:r>
    </w:p>
    <w:p w14:paraId="10AA48FC">
      <w:pPr>
        <w:pStyle w:val="style0"/>
        <w:pBdr>
          <w:left w:val="none" w:sz="0" w:space="0" w:color="000000"/>
          <w:right w:val="none" w:sz="0" w:space="0" w:color="000000"/>
          <w:top w:val="none" w:sz="0" w:space="0" w:color="000000"/>
          <w:bottom w:val="none" w:sz="0" w:space="0" w:color="000000"/>
          <w:between w:val="none" w:sz="0" w:space="0" w:color="000000"/>
        </w:pBdr>
        <w:ind w:left="1440" w:firstLine="720"/>
        <w:jc w:val="both"/>
        <w:rPr>
          <w:rFonts w:ascii="Arial" w:cs="Arial" w:eastAsia="Arial" w:hAnsi="Arial"/>
          <w:color w:val="000000"/>
        </w:rPr>
      </w:pPr>
    </w:p>
    <w:p w14:paraId="6FBE9BC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Short Answer Test</w:t>
      </w:r>
    </w:p>
    <w:p w14:paraId="7E6BE069">
      <w:pPr>
        <w:pStyle w:val="style0"/>
        <w:pBdr>
          <w:left w:val="none" w:sz="0" w:space="0" w:color="000000"/>
          <w:right w:val="none" w:sz="0" w:space="0" w:color="000000"/>
          <w:top w:val="none" w:sz="0" w:space="0" w:color="000000"/>
          <w:bottom w:val="none" w:sz="0" w:space="0" w:color="000000"/>
          <w:between w:val="none" w:sz="0" w:space="0" w:color="000000"/>
        </w:pBdr>
        <w:spacing w:lineRule="auto" w:line="276"/>
        <w:jc w:val="both"/>
        <w:rPr>
          <w:rFonts w:ascii="Arial" w:cs="Arial" w:eastAsia="Arial" w:hAnsi="Arial"/>
        </w:rPr>
      </w:pPr>
    </w:p>
    <w:p w14:paraId="0B8D0D5D">
      <w:pPr>
        <w:pStyle w:val="style0"/>
        <w:pBdr>
          <w:left w:val="none" w:sz="0" w:space="0" w:color="000000"/>
          <w:right w:val="none" w:sz="0" w:space="0" w:color="000000"/>
          <w:top w:val="none" w:sz="0" w:space="0" w:color="000000"/>
          <w:bottom w:val="none" w:sz="0" w:space="0" w:color="000000"/>
          <w:between w:val="none" w:sz="0" w:space="0" w:color="000000"/>
        </w:pBdr>
        <w:spacing w:lineRule="auto" w:line="276"/>
        <w:jc w:val="both"/>
        <w:rPr>
          <w:rFonts w:ascii="Arial" w:cs="Arial" w:eastAsia="Arial" w:hAnsi="Arial"/>
        </w:rPr>
      </w:pPr>
      <w:r>
        <w:rPr>
          <w:rFonts w:ascii="Arial" w:cs="Arial" w:eastAsia="Arial" w:hAnsi="Arial"/>
        </w:rPr>
        <w:t xml:space="preserve">1. Compare </w:t>
      </w:r>
      <w:r>
        <w:rPr>
          <w:rFonts w:ascii="Arial" w:cs="Arial" w:eastAsia="Arial" w:hAnsi="Arial"/>
          <w:b/>
          <w:bCs/>
        </w:rPr>
        <w:t>Linear Regression and Polynomial Regression</w:t>
      </w:r>
      <w:r>
        <w:rPr>
          <w:rFonts w:ascii="Arial" w:cs="Arial" w:eastAsia="Arial" w:hAnsi="Arial"/>
        </w:rPr>
        <w:t xml:space="preserve"> for predicting housing prices. Analyze differences in model complexity, ability to capture non-linear relationships, risk of overfitting, and interpretability. Discuss scenarios where each model performs better.</w:t>
      </w:r>
    </w:p>
    <w:p w14:paraId="3D466DF2">
      <w:pPr>
        <w:pStyle w:val="style0"/>
        <w:pBdr>
          <w:left w:val="none" w:sz="0" w:space="0" w:color="000000"/>
          <w:right w:val="none" w:sz="0" w:space="0" w:color="000000"/>
          <w:top w:val="none" w:sz="0" w:space="0" w:color="000000"/>
          <w:bottom w:val="none" w:sz="0" w:space="0" w:color="000000"/>
          <w:between w:val="none" w:sz="0" w:space="0" w:color="000000"/>
        </w:pBdr>
        <w:spacing w:lineRule="auto" w:line="276"/>
        <w:jc w:val="both"/>
        <w:rPr>
          <w:rFonts w:ascii="Arial" w:cs="Arial" w:eastAsia="Arial" w:hAnsi="Arial"/>
        </w:rPr>
      </w:pPr>
    </w:p>
    <w:p w14:paraId="51F4A97D">
      <w:pPr>
        <w:pStyle w:val="style0"/>
        <w:pBdr>
          <w:left w:val="none" w:sz="0" w:space="0" w:color="000000"/>
          <w:right w:val="none" w:sz="0" w:space="0" w:color="000000"/>
          <w:top w:val="none" w:sz="0" w:space="0" w:color="000000"/>
          <w:bottom w:val="none" w:sz="0" w:space="0" w:color="000000"/>
          <w:between w:val="none" w:sz="0" w:space="0" w:color="000000"/>
        </w:pBdr>
        <w:spacing w:lineRule="auto" w:line="276"/>
        <w:jc w:val="both"/>
        <w:rPr>
          <w:rFonts w:ascii="Arial" w:cs="Arial" w:eastAsia="Arial" w:hAnsi="Arial"/>
        </w:rPr>
      </w:pPr>
      <w:r>
        <w:rPr>
          <w:rFonts w:ascii="Arial" w:cs="Arial" w:eastAsia="Arial" w:hAnsi="Arial"/>
        </w:rPr>
        <w:t xml:space="preserve">2. Compare </w:t>
      </w:r>
      <w:r>
        <w:rPr>
          <w:rFonts w:ascii="Arial" w:cs="Arial" w:eastAsia="Arial" w:hAnsi="Arial"/>
          <w:b/>
          <w:bCs/>
        </w:rPr>
        <w:t>Recurrent Neural Networks (RNNs) and Long Short-Term Memory (LSTM)</w:t>
      </w:r>
      <w:r>
        <w:rPr>
          <w:rFonts w:ascii="Arial" w:cs="Arial" w:eastAsia="Arial" w:hAnsi="Arial"/>
        </w:rPr>
        <w:t xml:space="preserve"> networks for time-series prediction tasks such as stock price forecasting. Analyze differences in handling long-term dependencies, vanishing gradient problem, computational complexity, and prediction accuracy.</w:t>
      </w:r>
    </w:p>
    <w:p w14:paraId="321712AD">
      <w:pPr>
        <w:pStyle w:val="style0"/>
        <w:pBdr>
          <w:left w:val="none" w:sz="0" w:space="0" w:color="000000"/>
          <w:right w:val="none" w:sz="0" w:space="0" w:color="000000"/>
          <w:top w:val="none" w:sz="0" w:space="0" w:color="000000"/>
          <w:bottom w:val="none" w:sz="0" w:space="0" w:color="000000"/>
          <w:between w:val="none" w:sz="0" w:space="0" w:color="000000"/>
        </w:pBdr>
        <w:spacing w:lineRule="auto" w:line="276"/>
        <w:jc w:val="both"/>
        <w:rPr>
          <w:rFonts w:ascii="Arial" w:cs="Arial" w:eastAsia="Arial" w:hAnsi="Arial"/>
        </w:rPr>
      </w:pPr>
    </w:p>
    <w:p w14:paraId="3A3450C3">
      <w:pPr>
        <w:pStyle w:val="style0"/>
        <w:numPr>
          <w:ilvl w:val="0"/>
          <w:numId w:val="1"/>
        </w:numPr>
        <w:pBdr>
          <w:left w:val="none" w:sz="0" w:space="0" w:color="000000"/>
          <w:right w:val="none" w:sz="0" w:space="0" w:color="000000"/>
          <w:top w:val="none" w:sz="0" w:space="0" w:color="000000"/>
          <w:bottom w:val="none" w:sz="0" w:space="0" w:color="000000"/>
          <w:between w:val="none" w:sz="0" w:space="0" w:color="000000"/>
        </w:pBdr>
        <w:spacing w:lineRule="auto" w:line="276"/>
        <w:jc w:val="both"/>
        <w:rPr>
          <w:rFonts w:ascii="Arial" w:cs="Arial" w:eastAsia="Arial" w:hAnsi="Arial"/>
        </w:rPr>
      </w:pPr>
      <w:r>
        <w:rPr>
          <w:rFonts w:ascii="Arial" w:cs="Arial" w:eastAsia="Arial" w:hAnsi="Arial"/>
        </w:rPr>
        <w:t xml:space="preserve">Compare </w:t>
      </w:r>
      <w:r>
        <w:rPr>
          <w:rFonts w:ascii="Arial" w:cs="Arial" w:eastAsia="Arial" w:hAnsi="Arial"/>
          <w:b/>
          <w:bCs/>
        </w:rPr>
        <w:t>Naïve Bayes and Support Vector Machines (SVM)</w:t>
      </w:r>
      <w:r>
        <w:rPr>
          <w:rFonts w:ascii="Arial" w:cs="Arial" w:eastAsia="Arial" w:hAnsi="Arial"/>
        </w:rPr>
        <w:t xml:space="preserve"> for classification problems such as sentiment analysis. Analyze differences in assumptions, decision boundaries, computational efficiency, and performance on high-dimensional data. Discuss scenarios where each method is preferable.</w:t>
      </w:r>
    </w:p>
    <w:p w14:paraId="040B217C">
      <w:pPr>
        <w:pStyle w:val="style0"/>
        <w:pBdr>
          <w:left w:val="none" w:sz="0" w:space="0" w:color="000000"/>
          <w:right w:val="none" w:sz="0" w:space="0" w:color="000000"/>
          <w:top w:val="none" w:sz="0" w:space="0" w:color="000000"/>
          <w:bottom w:val="none" w:sz="0" w:space="0" w:color="000000"/>
          <w:between w:val="none" w:sz="0" w:space="0" w:color="000000"/>
        </w:pBdr>
        <w:spacing w:lineRule="auto" w:line="276"/>
        <w:jc w:val="both"/>
        <w:rPr>
          <w:rFonts w:ascii="Arial" w:cs="Arial" w:eastAsia="Arial" w:hAnsi="Arial"/>
        </w:rPr>
      </w:pPr>
    </w:p>
    <w:p w14:paraId="3A1040F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1C989F3E">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p>
    <w:p w14:paraId="2621D5C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b/>
          <w:bCs/>
          <w:color w:val="000000"/>
        </w:rPr>
      </w:pPr>
      <w:r>
        <w:rPr>
          <w:rFonts w:ascii="Arial" w:cs="Arial" w:eastAsia="Arial" w:hAnsi="Arial"/>
          <w:b/>
          <w:bCs/>
          <w:color w:val="000000"/>
        </w:rPr>
        <w:t>RUBRICS FOR CALCULATION</w:t>
      </w:r>
    </w:p>
    <w:p w14:paraId="7B122AD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0302A99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tbl>
      <w:tblPr>
        <w:tblStyle w:val="style4101"/>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3"/>
        <w:gridCol w:w="1200"/>
        <w:gridCol w:w="1777"/>
        <w:gridCol w:w="1559"/>
        <w:gridCol w:w="1843"/>
        <w:gridCol w:w="1559"/>
      </w:tblGrid>
      <w:tr w14:paraId="181197F5">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30C8EB">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Criteria</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98A8A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Weightage</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8AF1DF">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4 – Exemplary (5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6DE4BB">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3 – Proficient (4 Marks)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ECC946">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2 – Developing (2–3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F27F7C">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Level 1 – Beginning (0–1 Mark)</w:t>
            </w:r>
          </w:p>
        </w:tc>
      </w:tr>
      <w:tr w14:paraId="35AA6B52">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FF58A9">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Conceptual Understanding</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F9303F">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30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BCCD9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Demonstrates clear and complete understanding of the concept</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28A2A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Good understanding with minor gaps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F4B78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Basic understanding with some misconceptions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30E41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Poor or incorrect understanding</w:t>
            </w:r>
          </w:p>
        </w:tc>
      </w:tr>
      <w:tr w14:paraId="5B79B37E">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E3E81A">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Accuracy of Answer</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4C19F0">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8C0CFD">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Completely correct answer with no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DB290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Mostly correct with minor errors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C24A6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AC851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Incorrect or irrelevant answer</w:t>
            </w:r>
          </w:p>
        </w:tc>
      </w:tr>
      <w:tr w14:paraId="4885AD59">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E7CC3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Application of Knowledge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91C227">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20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D23526">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Correctly applies concepts to solve the question/problem</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4DCA9F">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Applies concepts with minor mistakes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630B1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Limited or partially correct application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ADE06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No or incorrect application</w:t>
            </w:r>
          </w:p>
        </w:tc>
      </w:tr>
      <w:tr w14:paraId="4A5A7659">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580D71">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Completeness of Response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08874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20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3AD03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all required parts of the question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51A50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most parts with minor omissions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3473A7">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Covers only some parts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45A868">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Incomplete or missing response</w:t>
            </w:r>
          </w:p>
        </w:tc>
      </w:tr>
      <w:tr w14:paraId="28BE72A1">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7B02A3">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b/>
                <w:bCs/>
                <w:color w:val="000000"/>
                <w:sz w:val="22"/>
                <w:szCs w:val="22"/>
              </w:rPr>
              <w:t>Clarity &amp; Presentation</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20D39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sz w:val="22"/>
                <w:szCs w:val="22"/>
              </w:rPr>
            </w:pPr>
            <w:r>
              <w:rPr>
                <w:rFonts w:ascii="Times New Roman" w:cs="Times New Roman" w:eastAsia="Times New Roman" w:hAnsi="Times New Roman"/>
                <w:b/>
                <w:bCs/>
                <w:color w:val="000000"/>
                <w:sz w:val="22"/>
                <w:szCs w:val="22"/>
              </w:rPr>
              <w:t>15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617642">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02A33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Understandable with minor issues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3D05CC">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Somewhat unclear or poorly structured</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142439">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Pr>
              <w:t>Difficult to understand</w:t>
            </w:r>
          </w:p>
        </w:tc>
      </w:tr>
    </w:tbl>
    <w:p w14:paraId="2D405A40">
      <w:pPr>
        <w:pStyle w:val="style0"/>
        <w:pBdr>
          <w:left w:val="none" w:sz="0" w:space="0" w:color="000000"/>
          <w:right w:val="none" w:sz="0" w:space="0" w:color="000000"/>
          <w:top w:val="none" w:sz="0" w:space="0" w:color="000000"/>
          <w:bottom w:val="none" w:sz="0" w:space="0" w:color="000000"/>
          <w:between w:val="none" w:sz="0" w:space="0" w:color="000000"/>
        </w:pBdr>
        <w:jc w:val="both"/>
        <w:rPr>
          <w:rFonts w:ascii="Arial" w:cs="Arial" w:eastAsia="Arial" w:hAnsi="Arial"/>
          <w:color w:val="000000"/>
        </w:rPr>
      </w:pPr>
    </w:p>
    <w:p w14:paraId="18D31D96">
      <w:pPr>
        <w:pStyle w:val="style0"/>
        <w:pBdr>
          <w:left w:val="none" w:sz="0" w:space="0" w:color="000000"/>
          <w:right w:val="none" w:sz="0" w:space="0" w:color="000000"/>
          <w:top w:val="none" w:sz="0" w:space="0" w:color="000000"/>
          <w:bottom w:val="none" w:sz="0" w:space="0" w:color="000000"/>
          <w:between w:val="none" w:sz="0" w:space="0" w:color="000000"/>
        </w:pBdr>
        <w:rPr>
          <w:rFonts w:ascii="Times New Roman" w:cs="Times New Roman" w:eastAsia="Times New Roman" w:hAnsi="Times New Roman"/>
          <w:b/>
          <w:bCs/>
          <w:color w:val="000000"/>
          <w:sz w:val="34"/>
          <w:szCs w:val="34"/>
        </w:rPr>
      </w:pPr>
    </w:p>
    <w:bookmarkStart w:id="0" w:name="_heading=h.kty9v28ytn11" w:colFirst="0" w:colLast="0"/>
    <w:bookmarkStart w:id="1" w:name="_heading=h.75m8akmx6plw" w:colFirst="0" w:colLast="0"/>
    <w:bookmarkStart w:id="2" w:name="_heading=h.1sizyd12s8o" w:colFirst="0" w:colLast="0"/>
    <w:bookmarkStart w:id="3" w:name="_heading=h.i6spig6lotbq" w:colFirst="0" w:colLast="0"/>
    <w:bookmarkEnd w:id="0"/>
    <w:bookmarkEnd w:id="1"/>
    <w:bookmarkEnd w:id="2"/>
    <w:bookmarkEnd w:id="3"/>
    <w:p w14:paraId="0705CFCB">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b/>
          <w:bCs/>
          <w:sz w:val="34"/>
          <w:szCs w:val="34"/>
        </w:rPr>
      </w:pPr>
    </w:p>
    <w:p w14:paraId="5E8AC174">
      <w:pPr>
        <w:pStyle w:val="style0"/>
        <w:pBdr>
          <w:left w:val="none" w:sz="0" w:space="0" w:color="000000"/>
          <w:right w:val="none" w:sz="0" w:space="0" w:color="000000"/>
          <w:top w:val="none" w:sz="0" w:space="0" w:color="000000"/>
          <w:bottom w:val="none" w:sz="0" w:space="0" w:color="000000"/>
          <w:between w:val="none" w:sz="0" w:space="0" w:color="000000"/>
        </w:pBdr>
        <w:jc w:val="both"/>
        <w:rPr>
          <w:rFonts w:ascii="Times New Roman" w:cs="Times New Roman" w:eastAsia="Times New Roman" w:hAnsi="Times New Roman"/>
        </w:rPr>
      </w:pPr>
    </w:p>
    <w:p w14:paraId="1B43D0F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1. Linear Regression vs Polynomial Regression for Housing Price Prediction</w:t>
      </w:r>
    </w:p>
    <w:p w14:paraId="13B412D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Both </w:t>
      </w:r>
      <w:r>
        <w:rPr>
          <w:rFonts w:ascii="Times New Roman" w:cs="Times New Roman" w:eastAsia="Times New Roman" w:hAnsi="Times New Roman"/>
          <w:b/>
          <w:bCs/>
        </w:rPr>
        <w:t>Linear Regression</w:t>
      </w:r>
      <w:r>
        <w:rPr>
          <w:rFonts w:ascii="Times New Roman" w:cs="Times New Roman" w:eastAsia="Times New Roman" w:hAnsi="Times New Roman"/>
        </w:rPr>
        <w:t xml:space="preserve"> and </w:t>
      </w:r>
      <w:r>
        <w:rPr>
          <w:rFonts w:ascii="Times New Roman" w:cs="Times New Roman" w:eastAsia="Times New Roman" w:hAnsi="Times New Roman"/>
          <w:b/>
          <w:bCs/>
        </w:rPr>
        <w:t>Polynomial Regression</w:t>
      </w:r>
      <w:r>
        <w:rPr>
          <w:rFonts w:ascii="Times New Roman" w:cs="Times New Roman" w:eastAsia="Times New Roman" w:hAnsi="Times New Roman"/>
        </w:rPr>
        <w:t xml:space="preserve"> can be used to predict housing prices, but they differ in how they model relationships between features and price.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3029"/>
        <w:gridCol w:w="3944"/>
      </w:tblGrid>
      <w:tr w14:paraId="1F2274DC">
        <w:trPr>
          <w:tblHeader/>
          <w:tblCellSpacing w:w="15" w:type="dxa"/>
        </w:trPr>
        <w:tc>
          <w:tcPr>
            <w:tcW w:w="0" w:type="auto"/>
            <w:tcBorders/>
            <w:vAlign w:val="center"/>
            <w:hideMark/>
          </w:tcPr>
          <w:p w14:paraId="7E43485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Factor</w:t>
            </w:r>
          </w:p>
        </w:tc>
        <w:tc>
          <w:tcPr>
            <w:tcW w:w="0" w:type="auto"/>
            <w:tcBorders/>
            <w:vAlign w:val="center"/>
            <w:hideMark/>
          </w:tcPr>
          <w:p w14:paraId="763A74E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Linear Regression</w:t>
            </w:r>
          </w:p>
        </w:tc>
        <w:tc>
          <w:tcPr>
            <w:tcW w:w="0" w:type="auto"/>
            <w:tcBorders/>
            <w:vAlign w:val="center"/>
            <w:hideMark/>
          </w:tcPr>
          <w:p w14:paraId="3BA40A0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Polynomial Regression</w:t>
            </w:r>
          </w:p>
        </w:tc>
      </w:tr>
      <w:tr w14:paraId="2CB32D42">
        <w:tblPrEx/>
        <w:trPr>
          <w:tblCellSpacing w:w="15" w:type="dxa"/>
        </w:trPr>
        <w:tc>
          <w:tcPr>
            <w:tcW w:w="0" w:type="auto"/>
            <w:tcBorders/>
            <w:vAlign w:val="center"/>
            <w:hideMark/>
          </w:tcPr>
          <w:p w14:paraId="07E9D12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Relationship</w:t>
            </w:r>
          </w:p>
        </w:tc>
        <w:tc>
          <w:tcPr>
            <w:tcW w:w="0" w:type="auto"/>
            <w:tcBorders/>
            <w:vAlign w:val="center"/>
            <w:hideMark/>
          </w:tcPr>
          <w:p w14:paraId="30086AC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Assumes a linear relationship</w:t>
            </w:r>
          </w:p>
        </w:tc>
        <w:tc>
          <w:tcPr>
            <w:tcW w:w="0" w:type="auto"/>
            <w:tcBorders/>
            <w:vAlign w:val="center"/>
            <w:hideMark/>
          </w:tcPr>
          <w:p w14:paraId="4DF4357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Captures non-linear relationships</w:t>
            </w:r>
          </w:p>
        </w:tc>
      </w:tr>
      <w:tr w14:paraId="6E8A13DF">
        <w:tblPrEx/>
        <w:trPr>
          <w:tblCellSpacing w:w="15" w:type="dxa"/>
        </w:trPr>
        <w:tc>
          <w:tcPr>
            <w:tcW w:w="0" w:type="auto"/>
            <w:tcBorders/>
            <w:vAlign w:val="center"/>
            <w:hideMark/>
          </w:tcPr>
          <w:p w14:paraId="70DC047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Complexity</w:t>
            </w:r>
          </w:p>
        </w:tc>
        <w:tc>
          <w:tcPr>
            <w:tcW w:w="0" w:type="auto"/>
            <w:tcBorders/>
            <w:vAlign w:val="center"/>
            <w:hideMark/>
          </w:tcPr>
          <w:p w14:paraId="43A3E148">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Simple</w:t>
            </w:r>
          </w:p>
        </w:tc>
        <w:tc>
          <w:tcPr>
            <w:tcW w:w="0" w:type="auto"/>
            <w:tcBorders/>
            <w:vAlign w:val="center"/>
            <w:hideMark/>
          </w:tcPr>
          <w:p w14:paraId="01066CD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More complex</w:t>
            </w:r>
          </w:p>
        </w:tc>
      </w:tr>
      <w:tr w14:paraId="1F906D5A">
        <w:tblPrEx/>
        <w:trPr>
          <w:tblCellSpacing w:w="15" w:type="dxa"/>
        </w:trPr>
        <w:tc>
          <w:tcPr>
            <w:tcW w:w="0" w:type="auto"/>
            <w:tcBorders/>
            <w:vAlign w:val="center"/>
            <w:hideMark/>
          </w:tcPr>
          <w:p w14:paraId="422952D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Model equation</w:t>
            </w:r>
          </w:p>
        </w:tc>
        <w:tc>
          <w:tcPr>
            <w:tcW w:w="0" w:type="auto"/>
            <w:tcBorders/>
            <w:vAlign w:val="center"/>
            <w:hideMark/>
          </w:tcPr>
          <w:p w14:paraId="465AE43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p>
        </w:tc>
        <w:tc>
          <w:tcPr>
            <w:tcW w:w="0" w:type="auto"/>
            <w:tcBorders/>
            <w:vAlign w:val="center"/>
            <w:hideMark/>
          </w:tcPr>
          <w:p w14:paraId="27F29024">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p>
        </w:tc>
      </w:tr>
      <w:tr w14:paraId="5040BB3F">
        <w:tblPrEx/>
        <w:trPr>
          <w:tblCellSpacing w:w="15" w:type="dxa"/>
        </w:trPr>
        <w:tc>
          <w:tcPr>
            <w:tcW w:w="0" w:type="auto"/>
            <w:tcBorders/>
            <w:vAlign w:val="center"/>
            <w:hideMark/>
          </w:tcPr>
          <w:p w14:paraId="02BFD8FC">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Overfitting</w:t>
            </w:r>
          </w:p>
        </w:tc>
        <w:tc>
          <w:tcPr>
            <w:tcW w:w="0" w:type="auto"/>
            <w:tcBorders/>
            <w:vAlign w:val="center"/>
            <w:hideMark/>
          </w:tcPr>
          <w:p w14:paraId="14F3F35F">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Lower risk</w:t>
            </w:r>
          </w:p>
        </w:tc>
        <w:tc>
          <w:tcPr>
            <w:tcW w:w="0" w:type="auto"/>
            <w:tcBorders/>
            <w:vAlign w:val="center"/>
            <w:hideMark/>
          </w:tcPr>
          <w:p w14:paraId="6DCC435A">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Higher risk, especially with high degree</w:t>
            </w:r>
          </w:p>
        </w:tc>
      </w:tr>
      <w:tr w14:paraId="3C26AF7A">
        <w:tblPrEx/>
        <w:trPr>
          <w:tblCellSpacing w:w="15" w:type="dxa"/>
        </w:trPr>
        <w:tc>
          <w:tcPr>
            <w:tcW w:w="0" w:type="auto"/>
            <w:tcBorders/>
            <w:vAlign w:val="center"/>
            <w:hideMark/>
          </w:tcPr>
          <w:p w14:paraId="5E5C3AEC">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Interpretability</w:t>
            </w:r>
          </w:p>
        </w:tc>
        <w:tc>
          <w:tcPr>
            <w:tcW w:w="0" w:type="auto"/>
            <w:tcBorders/>
            <w:vAlign w:val="center"/>
            <w:hideMark/>
          </w:tcPr>
          <w:p w14:paraId="134D642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Easy to interpret</w:t>
            </w:r>
          </w:p>
        </w:tc>
        <w:tc>
          <w:tcPr>
            <w:tcW w:w="0" w:type="auto"/>
            <w:tcBorders/>
            <w:vAlign w:val="center"/>
            <w:hideMark/>
          </w:tcPr>
          <w:p w14:paraId="1B08D02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More difficult</w:t>
            </w:r>
          </w:p>
        </w:tc>
      </w:tr>
      <w:tr w14:paraId="654C1E82">
        <w:tblPrEx/>
        <w:trPr>
          <w:tblCellSpacing w:w="15" w:type="dxa"/>
        </w:trPr>
        <w:tc>
          <w:tcPr>
            <w:tcW w:w="0" w:type="auto"/>
            <w:tcBorders/>
            <w:vAlign w:val="center"/>
            <w:hideMark/>
          </w:tcPr>
          <w:p w14:paraId="3326BB74">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Training</w:t>
            </w:r>
          </w:p>
        </w:tc>
        <w:tc>
          <w:tcPr>
            <w:tcW w:w="0" w:type="auto"/>
            <w:tcBorders/>
            <w:vAlign w:val="center"/>
            <w:hideMark/>
          </w:tcPr>
          <w:p w14:paraId="6FF22CB3">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Fast</w:t>
            </w:r>
          </w:p>
        </w:tc>
        <w:tc>
          <w:tcPr>
            <w:tcW w:w="0" w:type="auto"/>
            <w:tcBorders/>
            <w:vAlign w:val="center"/>
            <w:hideMark/>
          </w:tcPr>
          <w:p w14:paraId="38A9CDE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Usually slower</w:t>
            </w:r>
          </w:p>
        </w:tc>
      </w:tr>
      <w:tr w14:paraId="4B4A45AE">
        <w:tblPrEx/>
        <w:trPr>
          <w:tblCellSpacing w:w="15" w:type="dxa"/>
        </w:trPr>
        <w:tc>
          <w:tcPr>
            <w:tcW w:w="0" w:type="auto"/>
            <w:tcBorders/>
            <w:vAlign w:val="center"/>
            <w:hideMark/>
          </w:tcPr>
          <w:p w14:paraId="343B3F0A">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Flexibility</w:t>
            </w:r>
          </w:p>
        </w:tc>
        <w:tc>
          <w:tcPr>
            <w:tcW w:w="0" w:type="auto"/>
            <w:tcBorders/>
            <w:vAlign w:val="center"/>
            <w:hideMark/>
          </w:tcPr>
          <w:p w14:paraId="5FEE25F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Limited</w:t>
            </w:r>
          </w:p>
        </w:tc>
        <w:tc>
          <w:tcPr>
            <w:tcW w:w="0" w:type="auto"/>
            <w:tcBorders/>
            <w:vAlign w:val="center"/>
            <w:hideMark/>
          </w:tcPr>
          <w:p w14:paraId="4E34666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More flexible</w:t>
            </w:r>
          </w:p>
        </w:tc>
      </w:tr>
      <w:tr w14:paraId="35C7F199">
        <w:tblPrEx/>
        <w:trPr>
          <w:tblCellSpacing w:w="15" w:type="dxa"/>
        </w:trPr>
        <w:tc>
          <w:tcPr>
            <w:tcW w:w="0" w:type="auto"/>
            <w:tcBorders/>
            <w:vAlign w:val="center"/>
            <w:hideMark/>
          </w:tcPr>
          <w:p w14:paraId="7B5FF52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Feature engineering</w:t>
            </w:r>
          </w:p>
        </w:tc>
        <w:tc>
          <w:tcPr>
            <w:tcW w:w="0" w:type="auto"/>
            <w:tcBorders/>
            <w:vAlign w:val="center"/>
            <w:hideMark/>
          </w:tcPr>
          <w:p w14:paraId="2B4BF9C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Minimal</w:t>
            </w:r>
          </w:p>
        </w:tc>
        <w:tc>
          <w:tcPr>
            <w:tcW w:w="0" w:type="auto"/>
            <w:tcBorders/>
            <w:vAlign w:val="center"/>
            <w:hideMark/>
          </w:tcPr>
          <w:p w14:paraId="1CBA652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Polynomial features required</w:t>
            </w:r>
          </w:p>
        </w:tc>
      </w:tr>
    </w:tbl>
    <w:p w14:paraId="528C3F4A">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Linear Regression</w:t>
      </w:r>
    </w:p>
    <w:p w14:paraId="6964E96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Linear Regression works well when housing price changes approximately proportionally with factors such as </w:t>
      </w:r>
      <w:r>
        <w:rPr>
          <w:rFonts w:ascii="Times New Roman" w:cs="Times New Roman" w:eastAsia="Times New Roman" w:hAnsi="Times New Roman"/>
          <w:b/>
          <w:bCs/>
        </w:rPr>
        <w:t>area, number of rooms, or location score</w:t>
      </w:r>
      <w:r>
        <w:rPr>
          <w:rFonts w:ascii="Times New Roman" w:cs="Times New Roman" w:eastAsia="Times New Roman" w:hAnsi="Times New Roman"/>
        </w:rPr>
        <w:t>.</w:t>
      </w:r>
    </w:p>
    <w:p w14:paraId="5F59EC8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Example:</w:t>
      </w:r>
      <w:r>
        <w:rPr>
          <w:rFonts w:ascii="Times New Roman" w:cs="Times New Roman" w:eastAsia="Times New Roman" w:hAnsi="Times New Roman"/>
        </w:rPr>
        <w:t xml:space="preserve"> If price consistently increases as house area increases, a linear model may perform well.</w:t>
      </w:r>
    </w:p>
    <w:p w14:paraId="17D2E888">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Polynomial Regression</w:t>
      </w:r>
    </w:p>
    <w:p w14:paraId="112F70D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Housing prices often have non-linear relationships. For example, the increase in price may become much larger for luxury homes. Polynomial Regression can capture such curves.</w:t>
      </w:r>
    </w:p>
    <w:p w14:paraId="6407B95F">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However, using a very high polynomial degree can make the model fit noise in the training data, resulting in </w:t>
      </w:r>
      <w:r>
        <w:rPr>
          <w:rFonts w:ascii="Times New Roman" w:cs="Times New Roman" w:eastAsia="Times New Roman" w:hAnsi="Times New Roman"/>
          <w:b/>
          <w:bCs/>
        </w:rPr>
        <w:t>overfitting</w:t>
      </w:r>
      <w:r>
        <w:rPr>
          <w:rFonts w:ascii="Times New Roman" w:cs="Times New Roman" w:eastAsia="Times New Roman" w:hAnsi="Times New Roman"/>
        </w:rPr>
        <w:t>.</w:t>
      </w:r>
    </w:p>
    <w:p w14:paraId="175F5B3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When to Use</w:t>
      </w:r>
    </w:p>
    <w:p w14:paraId="403BF1F3">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Linear Regression is preferable when:</w:t>
      </w:r>
    </w:p>
    <w:p w14:paraId="56BDD95B">
      <w:pPr>
        <w:pStyle w:val="style0"/>
        <w:numPr>
          <w:ilvl w:val="0"/>
          <w:numId w:val="1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relationship is approximately linear. </w:t>
      </w:r>
    </w:p>
    <w:p w14:paraId="4C486F58">
      <w:pPr>
        <w:pStyle w:val="style0"/>
        <w:numPr>
          <w:ilvl w:val="0"/>
          <w:numId w:val="1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dataset is relatively simple. </w:t>
      </w:r>
    </w:p>
    <w:p w14:paraId="11E46368">
      <w:pPr>
        <w:pStyle w:val="style0"/>
        <w:numPr>
          <w:ilvl w:val="0"/>
          <w:numId w:val="1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Interpretability is important. </w:t>
      </w:r>
    </w:p>
    <w:p w14:paraId="01C6377F">
      <w:pPr>
        <w:pStyle w:val="style0"/>
        <w:numPr>
          <w:ilvl w:val="0"/>
          <w:numId w:val="17"/>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A fast and stable model is required. </w:t>
      </w:r>
    </w:p>
    <w:p w14:paraId="2C4BA4C8">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Polynomial Regression is preferable when:</w:t>
      </w:r>
    </w:p>
    <w:p w14:paraId="6CFD557D">
      <w:pPr>
        <w:pStyle w:val="style0"/>
        <w:numPr>
          <w:ilvl w:val="0"/>
          <w:numId w:val="18"/>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relationship between features and price is clearly non-linear. </w:t>
      </w:r>
    </w:p>
    <w:p w14:paraId="4DC57C2B">
      <w:pPr>
        <w:pStyle w:val="style0"/>
        <w:numPr>
          <w:ilvl w:val="0"/>
          <w:numId w:val="18"/>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A curved relationship improves prediction. </w:t>
      </w:r>
    </w:p>
    <w:p w14:paraId="2C395CDB">
      <w:pPr>
        <w:pStyle w:val="style0"/>
        <w:numPr>
          <w:ilvl w:val="0"/>
          <w:numId w:val="18"/>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polynomial degree is carefully controlled. </w:t>
      </w:r>
    </w:p>
    <w:p w14:paraId="2FAC123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Conclusion:</w:t>
      </w:r>
      <w:r>
        <w:rPr>
          <w:rFonts w:ascii="Times New Roman" w:cs="Times New Roman" w:eastAsia="Times New Roman" w:hAnsi="Times New Roman"/>
        </w:rPr>
        <w:t xml:space="preserve"> Start with Linear Regression as a baseline. If the data shows significant non-linear patterns, Polynomial Regression can provide better predictions, provided overfitting is controlled.</w:t>
      </w:r>
    </w:p>
    <w:p w14:paraId="77441EA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pict>
          <v:rect id="1026" fillcolor="#a0a0a0" stroked="f" style="margin-left:0.0pt;margin-top:0.0pt;width:0.0pt;height:1.5pt;mso-wrap-distance-left:0.0pt;mso-wrap-distance-right:0.0pt;visibility:visible;" o:hr="t" o:hralign="center" o:hrstd="t">
            <v:stroke on="f"/>
            <v:fill/>
          </v:rect>
        </w:pict>
      </w:r>
    </w:p>
    <w:p w14:paraId="0B58AF8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2. RNN vs LSTM for Time-Series Prediction</w:t>
      </w:r>
    </w:p>
    <w:p w14:paraId="6451C29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Both </w:t>
      </w:r>
      <w:r>
        <w:rPr>
          <w:rFonts w:ascii="Times New Roman" w:cs="Times New Roman" w:eastAsia="Times New Roman" w:hAnsi="Times New Roman"/>
          <w:b/>
          <w:bCs/>
        </w:rPr>
        <w:t>Recurrent Neural Networks (RNNs)</w:t>
      </w:r>
      <w:r>
        <w:rPr>
          <w:rFonts w:ascii="Times New Roman" w:cs="Times New Roman" w:eastAsia="Times New Roman" w:hAnsi="Times New Roman"/>
        </w:rPr>
        <w:t xml:space="preserve"> and </w:t>
      </w:r>
      <w:r>
        <w:rPr>
          <w:rFonts w:ascii="Times New Roman" w:cs="Times New Roman" w:eastAsia="Times New Roman" w:hAnsi="Times New Roman"/>
          <w:b/>
          <w:bCs/>
        </w:rPr>
        <w:t>Long Short-Term Memory (LSTM)</w:t>
      </w:r>
      <w:r>
        <w:rPr>
          <w:rFonts w:ascii="Times New Roman" w:cs="Times New Roman" w:eastAsia="Times New Roman" w:hAnsi="Times New Roman"/>
        </w:rPr>
        <w:t xml:space="preserve"> networks are designed for sequential data such as stock prices, weather measurements, and sales.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3"/>
        <w:gridCol w:w="3155"/>
        <w:gridCol w:w="2624"/>
      </w:tblGrid>
      <w:tr w14:paraId="2C0CF715">
        <w:trPr>
          <w:tblHeader/>
          <w:tblCellSpacing w:w="15" w:type="dxa"/>
        </w:trPr>
        <w:tc>
          <w:tcPr>
            <w:tcW w:w="0" w:type="auto"/>
            <w:tcBorders/>
            <w:vAlign w:val="center"/>
            <w:hideMark/>
          </w:tcPr>
          <w:p w14:paraId="2FA36683">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Factor</w:t>
            </w:r>
          </w:p>
        </w:tc>
        <w:tc>
          <w:tcPr>
            <w:tcW w:w="0" w:type="auto"/>
            <w:tcBorders/>
            <w:vAlign w:val="center"/>
            <w:hideMark/>
          </w:tcPr>
          <w:p w14:paraId="2AA07DE4">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RNN</w:t>
            </w:r>
          </w:p>
        </w:tc>
        <w:tc>
          <w:tcPr>
            <w:tcW w:w="0" w:type="auto"/>
            <w:tcBorders/>
            <w:vAlign w:val="center"/>
            <w:hideMark/>
          </w:tcPr>
          <w:p w14:paraId="6A0A668C">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LSTM</w:t>
            </w:r>
          </w:p>
        </w:tc>
      </w:tr>
      <w:tr w14:paraId="48D43C33">
        <w:tblPrEx/>
        <w:trPr>
          <w:tblCellSpacing w:w="15" w:type="dxa"/>
        </w:trPr>
        <w:tc>
          <w:tcPr>
            <w:tcW w:w="0" w:type="auto"/>
            <w:tcBorders/>
            <w:vAlign w:val="center"/>
            <w:hideMark/>
          </w:tcPr>
          <w:p w14:paraId="086F9B8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Basic structure</w:t>
            </w:r>
          </w:p>
        </w:tc>
        <w:tc>
          <w:tcPr>
            <w:tcW w:w="0" w:type="auto"/>
            <w:tcBorders/>
            <w:vAlign w:val="center"/>
            <w:hideMark/>
          </w:tcPr>
          <w:p w14:paraId="3CAE34A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Simple recurrent connections</w:t>
            </w:r>
          </w:p>
        </w:tc>
        <w:tc>
          <w:tcPr>
            <w:tcW w:w="0" w:type="auto"/>
            <w:tcBorders/>
            <w:vAlign w:val="center"/>
            <w:hideMark/>
          </w:tcPr>
          <w:p w14:paraId="0227B84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Memory cells with gates</w:t>
            </w:r>
          </w:p>
        </w:tc>
      </w:tr>
      <w:tr w14:paraId="1FCC8472">
        <w:tblPrEx/>
        <w:trPr>
          <w:tblCellSpacing w:w="15" w:type="dxa"/>
        </w:trPr>
        <w:tc>
          <w:tcPr>
            <w:tcW w:w="0" w:type="auto"/>
            <w:tcBorders/>
            <w:vAlign w:val="center"/>
            <w:hideMark/>
          </w:tcPr>
          <w:p w14:paraId="11165F4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Short-term dependencies</w:t>
            </w:r>
          </w:p>
        </w:tc>
        <w:tc>
          <w:tcPr>
            <w:tcW w:w="0" w:type="auto"/>
            <w:tcBorders/>
            <w:vAlign w:val="center"/>
            <w:hideMark/>
          </w:tcPr>
          <w:p w14:paraId="2251DCB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Good</w:t>
            </w:r>
          </w:p>
        </w:tc>
        <w:tc>
          <w:tcPr>
            <w:tcW w:w="0" w:type="auto"/>
            <w:tcBorders/>
            <w:vAlign w:val="center"/>
            <w:hideMark/>
          </w:tcPr>
          <w:p w14:paraId="398E367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Good</w:t>
            </w:r>
          </w:p>
        </w:tc>
      </w:tr>
      <w:tr w14:paraId="46AF2E15">
        <w:tblPrEx/>
        <w:trPr>
          <w:tblCellSpacing w:w="15" w:type="dxa"/>
        </w:trPr>
        <w:tc>
          <w:tcPr>
            <w:tcW w:w="0" w:type="auto"/>
            <w:tcBorders/>
            <w:vAlign w:val="center"/>
            <w:hideMark/>
          </w:tcPr>
          <w:p w14:paraId="0401BDA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Long-term dependencies</w:t>
            </w:r>
          </w:p>
        </w:tc>
        <w:tc>
          <w:tcPr>
            <w:tcW w:w="0" w:type="auto"/>
            <w:tcBorders/>
            <w:vAlign w:val="center"/>
            <w:hideMark/>
          </w:tcPr>
          <w:p w14:paraId="51D5073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Limited</w:t>
            </w:r>
          </w:p>
        </w:tc>
        <w:tc>
          <w:tcPr>
            <w:tcW w:w="0" w:type="auto"/>
            <w:tcBorders/>
            <w:vAlign w:val="center"/>
            <w:hideMark/>
          </w:tcPr>
          <w:p w14:paraId="748252C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Excellent</w:t>
            </w:r>
          </w:p>
        </w:tc>
      </w:tr>
      <w:tr w14:paraId="229469D3">
        <w:tblPrEx/>
        <w:trPr>
          <w:tblCellSpacing w:w="15" w:type="dxa"/>
        </w:trPr>
        <w:tc>
          <w:tcPr>
            <w:tcW w:w="0" w:type="auto"/>
            <w:tcBorders/>
            <w:vAlign w:val="center"/>
            <w:hideMark/>
          </w:tcPr>
          <w:p w14:paraId="4987AAA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Vanishing gradient</w:t>
            </w:r>
          </w:p>
        </w:tc>
        <w:tc>
          <w:tcPr>
            <w:tcW w:w="0" w:type="auto"/>
            <w:tcBorders/>
            <w:vAlign w:val="center"/>
            <w:hideMark/>
          </w:tcPr>
          <w:p w14:paraId="74ABA0E3">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More affected</w:t>
            </w:r>
          </w:p>
        </w:tc>
        <w:tc>
          <w:tcPr>
            <w:tcW w:w="0" w:type="auto"/>
            <w:tcBorders/>
            <w:vAlign w:val="center"/>
            <w:hideMark/>
          </w:tcPr>
          <w:p w14:paraId="77480FD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Significantly reduced</w:t>
            </w:r>
          </w:p>
        </w:tc>
      </w:tr>
      <w:tr w14:paraId="082DFAE6">
        <w:tblPrEx/>
        <w:trPr>
          <w:tblCellSpacing w:w="15" w:type="dxa"/>
        </w:trPr>
        <w:tc>
          <w:tcPr>
            <w:tcW w:w="0" w:type="auto"/>
            <w:tcBorders/>
            <w:vAlign w:val="center"/>
            <w:hideMark/>
          </w:tcPr>
          <w:p w14:paraId="32AC787A">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Computational complexity</w:t>
            </w:r>
          </w:p>
        </w:tc>
        <w:tc>
          <w:tcPr>
            <w:tcW w:w="0" w:type="auto"/>
            <w:tcBorders/>
            <w:vAlign w:val="center"/>
            <w:hideMark/>
          </w:tcPr>
          <w:p w14:paraId="1D96BC5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Lower</w:t>
            </w:r>
          </w:p>
        </w:tc>
        <w:tc>
          <w:tcPr>
            <w:tcW w:w="0" w:type="auto"/>
            <w:tcBorders/>
            <w:vAlign w:val="center"/>
            <w:hideMark/>
          </w:tcPr>
          <w:p w14:paraId="3AC3E4D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Higher</w:t>
            </w:r>
          </w:p>
        </w:tc>
      </w:tr>
      <w:tr w14:paraId="5B734ABA">
        <w:tblPrEx/>
        <w:trPr>
          <w:tblCellSpacing w:w="15" w:type="dxa"/>
        </w:trPr>
        <w:tc>
          <w:tcPr>
            <w:tcW w:w="0" w:type="auto"/>
            <w:tcBorders/>
            <w:vAlign w:val="center"/>
            <w:hideMark/>
          </w:tcPr>
          <w:p w14:paraId="66FEFC4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Training speed</w:t>
            </w:r>
          </w:p>
        </w:tc>
        <w:tc>
          <w:tcPr>
            <w:tcW w:w="0" w:type="auto"/>
            <w:tcBorders/>
            <w:vAlign w:val="center"/>
            <w:hideMark/>
          </w:tcPr>
          <w:p w14:paraId="5F212EDF">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Faster</w:t>
            </w:r>
          </w:p>
        </w:tc>
        <w:tc>
          <w:tcPr>
            <w:tcW w:w="0" w:type="auto"/>
            <w:tcBorders/>
            <w:vAlign w:val="center"/>
            <w:hideMark/>
          </w:tcPr>
          <w:p w14:paraId="170FFD4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Slower</w:t>
            </w:r>
          </w:p>
        </w:tc>
      </w:tr>
      <w:tr w14:paraId="5A53A5D4">
        <w:tblPrEx/>
        <w:trPr>
          <w:tblCellSpacing w:w="15" w:type="dxa"/>
        </w:trPr>
        <w:tc>
          <w:tcPr>
            <w:tcW w:w="0" w:type="auto"/>
            <w:tcBorders/>
            <w:vAlign w:val="center"/>
            <w:hideMark/>
          </w:tcPr>
          <w:p w14:paraId="7106B08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Memory mechanism</w:t>
            </w:r>
          </w:p>
        </w:tc>
        <w:tc>
          <w:tcPr>
            <w:tcW w:w="0" w:type="auto"/>
            <w:tcBorders/>
            <w:vAlign w:val="center"/>
            <w:hideMark/>
          </w:tcPr>
          <w:p w14:paraId="28AF785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Basic hidden state</w:t>
            </w:r>
          </w:p>
        </w:tc>
        <w:tc>
          <w:tcPr>
            <w:tcW w:w="0" w:type="auto"/>
            <w:tcBorders/>
            <w:vAlign w:val="center"/>
            <w:hideMark/>
          </w:tcPr>
          <w:p w14:paraId="6EA8BC7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Cell state + gates</w:t>
            </w:r>
          </w:p>
        </w:tc>
      </w:tr>
      <w:tr w14:paraId="64CD70BD">
        <w:tblPrEx/>
        <w:trPr>
          <w:tblCellSpacing w:w="15" w:type="dxa"/>
        </w:trPr>
        <w:tc>
          <w:tcPr>
            <w:tcW w:w="0" w:type="auto"/>
            <w:tcBorders/>
            <w:vAlign w:val="center"/>
            <w:hideMark/>
          </w:tcPr>
          <w:p w14:paraId="560DACA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Accuracy on long sequences</w:t>
            </w:r>
          </w:p>
        </w:tc>
        <w:tc>
          <w:tcPr>
            <w:tcW w:w="0" w:type="auto"/>
            <w:tcBorders/>
            <w:vAlign w:val="center"/>
            <w:hideMark/>
          </w:tcPr>
          <w:p w14:paraId="65A4649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Often lower</w:t>
            </w:r>
          </w:p>
        </w:tc>
        <w:tc>
          <w:tcPr>
            <w:tcW w:w="0" w:type="auto"/>
            <w:tcBorders/>
            <w:vAlign w:val="center"/>
            <w:hideMark/>
          </w:tcPr>
          <w:p w14:paraId="6EB304D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Usually better</w:t>
            </w:r>
          </w:p>
        </w:tc>
      </w:tr>
    </w:tbl>
    <w:p w14:paraId="386AEB3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RNN</w:t>
      </w:r>
    </w:p>
    <w:p w14:paraId="78CD52D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An RNN passes information from previous time steps to later time steps. It works effectively when recent observations are more important.</w:t>
      </w:r>
    </w:p>
    <w:p w14:paraId="77EF3FF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However, during training, gradients can become extremely small as they are propagated through many time steps. This is known as the </w:t>
      </w:r>
      <w:r>
        <w:rPr>
          <w:rFonts w:ascii="Times New Roman" w:cs="Times New Roman" w:eastAsia="Times New Roman" w:hAnsi="Times New Roman"/>
          <w:b/>
          <w:bCs/>
        </w:rPr>
        <w:t>vanishing gradient problem</w:t>
      </w:r>
      <w:r>
        <w:rPr>
          <w:rFonts w:ascii="Times New Roman" w:cs="Times New Roman" w:eastAsia="Times New Roman" w:hAnsi="Times New Roman"/>
        </w:rPr>
        <w:t>, making it difficult for a basic RNN to learn long-term dependencies.</w:t>
      </w:r>
    </w:p>
    <w:p w14:paraId="3074F1E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LSTM</w:t>
      </w:r>
    </w:p>
    <w:p w14:paraId="11719778">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LSTM addresses this problem using three main gates:</w:t>
      </w:r>
    </w:p>
    <w:p w14:paraId="4DCC9AEE">
      <w:pPr>
        <w:pStyle w:val="style0"/>
        <w:numPr>
          <w:ilvl w:val="0"/>
          <w:numId w:val="19"/>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Forget gate</w:t>
      </w:r>
      <w:r>
        <w:rPr>
          <w:rFonts w:ascii="Times New Roman" w:cs="Times New Roman" w:eastAsia="Times New Roman" w:hAnsi="Times New Roman"/>
        </w:rPr>
        <w:t xml:space="preserve"> – decides what information to discard. </w:t>
      </w:r>
    </w:p>
    <w:p w14:paraId="3D60691D">
      <w:pPr>
        <w:pStyle w:val="style0"/>
        <w:numPr>
          <w:ilvl w:val="0"/>
          <w:numId w:val="19"/>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Input gate</w:t>
      </w:r>
      <w:r>
        <w:rPr>
          <w:rFonts w:ascii="Times New Roman" w:cs="Times New Roman" w:eastAsia="Times New Roman" w:hAnsi="Times New Roman"/>
        </w:rPr>
        <w:t xml:space="preserve"> – decides what new information to store. </w:t>
      </w:r>
    </w:p>
    <w:p w14:paraId="36AD5068">
      <w:pPr>
        <w:pStyle w:val="style0"/>
        <w:numPr>
          <w:ilvl w:val="0"/>
          <w:numId w:val="19"/>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Output gate</w:t>
      </w:r>
      <w:r>
        <w:rPr>
          <w:rFonts w:ascii="Times New Roman" w:cs="Times New Roman" w:eastAsia="Times New Roman" w:hAnsi="Times New Roman"/>
        </w:rPr>
        <w:t xml:space="preserve"> – decides what information to output. </w:t>
      </w:r>
    </w:p>
    <w:p w14:paraId="31F27B93">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This allows LSTM to retain important information over longer sequences.</w:t>
      </w:r>
    </w:p>
    <w:p w14:paraId="3E7B8F6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Stock Price Prediction</w:t>
      </w:r>
    </w:p>
    <w:p w14:paraId="2539CD9F">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For stock forecasting, past information may influence future behavior over different time scales. LSTM can therefore be advantageous when meaningful long-term patterns exist.</w:t>
      </w:r>
    </w:p>
    <w:p w14:paraId="359206C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However, stock prices are highly noisy and influenced by external factors, so </w:t>
      </w:r>
      <w:r>
        <w:rPr>
          <w:rFonts w:ascii="Times New Roman" w:cs="Times New Roman" w:eastAsia="Times New Roman" w:hAnsi="Times New Roman"/>
          <w:b/>
          <w:bCs/>
        </w:rPr>
        <w:t>LSTM does not guarantee better financial predictions</w:t>
      </w:r>
      <w:r>
        <w:rPr>
          <w:rFonts w:ascii="Times New Roman" w:cs="Times New Roman" w:eastAsia="Times New Roman" w:hAnsi="Times New Roman"/>
        </w:rPr>
        <w:t xml:space="preserve"> simply because it is more complex.</w:t>
      </w:r>
    </w:p>
    <w:p w14:paraId="3E1A0A9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When to Use</w:t>
      </w:r>
    </w:p>
    <w:p w14:paraId="0814C243">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RNN is preferable when:</w:t>
      </w:r>
    </w:p>
    <w:p w14:paraId="1F6D266F">
      <w:pPr>
        <w:pStyle w:val="style0"/>
        <w:numPr>
          <w:ilvl w:val="0"/>
          <w:numId w:val="20"/>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sequence is relatively short. </w:t>
      </w:r>
    </w:p>
    <w:p w14:paraId="39683C9A">
      <w:pPr>
        <w:pStyle w:val="style0"/>
        <w:numPr>
          <w:ilvl w:val="0"/>
          <w:numId w:val="20"/>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Short-term dependencies dominate. </w:t>
      </w:r>
    </w:p>
    <w:p w14:paraId="6EE9B656">
      <w:pPr>
        <w:pStyle w:val="style0"/>
        <w:numPr>
          <w:ilvl w:val="0"/>
          <w:numId w:val="20"/>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Computational resources are limited. </w:t>
      </w:r>
    </w:p>
    <w:p w14:paraId="1704EBA5">
      <w:pPr>
        <w:pStyle w:val="style0"/>
        <w:numPr>
          <w:ilvl w:val="0"/>
          <w:numId w:val="20"/>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A simple recurrent model is sufficient. </w:t>
      </w:r>
    </w:p>
    <w:p w14:paraId="32D0C9B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LSTM is preferable when:</w:t>
      </w:r>
    </w:p>
    <w:p w14:paraId="0ED77B34">
      <w:pPr>
        <w:pStyle w:val="style0"/>
        <w:numPr>
          <w:ilvl w:val="0"/>
          <w:numId w:val="21"/>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Long-term dependencies are important. </w:t>
      </w:r>
    </w:p>
    <w:p w14:paraId="7B9E27D2">
      <w:pPr>
        <w:pStyle w:val="style0"/>
        <w:numPr>
          <w:ilvl w:val="0"/>
          <w:numId w:val="21"/>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sequence is long. </w:t>
      </w:r>
    </w:p>
    <w:p w14:paraId="7D6A8A63">
      <w:pPr>
        <w:pStyle w:val="style0"/>
        <w:numPr>
          <w:ilvl w:val="0"/>
          <w:numId w:val="21"/>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basic RNN suffers from vanishing gradients. </w:t>
      </w:r>
    </w:p>
    <w:p w14:paraId="7B4BF5C4">
      <w:pPr>
        <w:pStyle w:val="style0"/>
        <w:numPr>
          <w:ilvl w:val="0"/>
          <w:numId w:val="21"/>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Higher computational cost is acceptable. </w:t>
      </w:r>
    </w:p>
    <w:p w14:paraId="2C205F8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Conclusion:</w:t>
      </w:r>
      <w:r>
        <w:rPr>
          <w:rFonts w:ascii="Times New Roman" w:cs="Times New Roman" w:eastAsia="Times New Roman" w:hAnsi="Times New Roman"/>
        </w:rPr>
        <w:t xml:space="preserve"> LSTM is generally more suitable for complex long-sequence prediction because of its memory mechanism, while RNN is simpler and computationally cheaper.</w:t>
      </w:r>
    </w:p>
    <w:p w14:paraId="70FCC914">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pict>
          <v:rect id="1027" fillcolor="#a0a0a0" stroked="f" style="margin-left:0.0pt;margin-top:0.0pt;width:0.0pt;height:1.5pt;mso-wrap-distance-left:0.0pt;mso-wrap-distance-right:0.0pt;visibility:visible;" o:hr="t" o:hralign="center" o:hrstd="t">
            <v:stroke on="f"/>
            <v:fill/>
          </v:rect>
        </w:pict>
      </w:r>
    </w:p>
    <w:p w14:paraId="2CBAEFB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3. Naïve Bayes vs SVM for Sentiment Analysis</w:t>
      </w:r>
    </w:p>
    <w:p w14:paraId="1A8B053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Naïve Bayes (NB)</w:t>
      </w:r>
      <w:r>
        <w:rPr>
          <w:rFonts w:ascii="Times New Roman" w:cs="Times New Roman" w:eastAsia="Times New Roman" w:hAnsi="Times New Roman"/>
        </w:rPr>
        <w:t xml:space="preserve"> and </w:t>
      </w:r>
      <w:r>
        <w:rPr>
          <w:rFonts w:ascii="Times New Roman" w:cs="Times New Roman" w:eastAsia="Times New Roman" w:hAnsi="Times New Roman"/>
          <w:b/>
          <w:bCs/>
        </w:rPr>
        <w:t>Support Vector Machine (SVM)</w:t>
      </w:r>
      <w:r>
        <w:rPr>
          <w:rFonts w:ascii="Times New Roman" w:cs="Times New Roman" w:eastAsia="Times New Roman" w:hAnsi="Times New Roman"/>
        </w:rPr>
        <w:t xml:space="preserve"> are both effective classification algorithms for tasks such as sentiment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7"/>
        <w:gridCol w:w="3415"/>
        <w:gridCol w:w="3457"/>
      </w:tblGrid>
      <w:tr w14:paraId="55F281C0">
        <w:trPr>
          <w:tblHeader/>
          <w:tblCellSpacing w:w="15" w:type="dxa"/>
        </w:trPr>
        <w:tc>
          <w:tcPr>
            <w:tcW w:w="0" w:type="auto"/>
            <w:tcBorders/>
            <w:vAlign w:val="center"/>
            <w:hideMark/>
          </w:tcPr>
          <w:p w14:paraId="6254D31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Factor</w:t>
            </w:r>
          </w:p>
        </w:tc>
        <w:tc>
          <w:tcPr>
            <w:tcW w:w="0" w:type="auto"/>
            <w:tcBorders/>
            <w:vAlign w:val="center"/>
            <w:hideMark/>
          </w:tcPr>
          <w:p w14:paraId="6B341D8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Naïve Bayes</w:t>
            </w:r>
          </w:p>
        </w:tc>
        <w:tc>
          <w:tcPr>
            <w:tcW w:w="0" w:type="auto"/>
            <w:tcBorders/>
            <w:vAlign w:val="center"/>
            <w:hideMark/>
          </w:tcPr>
          <w:p w14:paraId="495ED3DC">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SVM</w:t>
            </w:r>
          </w:p>
        </w:tc>
      </w:tr>
      <w:tr w14:paraId="37244F2D">
        <w:tblPrEx/>
        <w:trPr>
          <w:tblCellSpacing w:w="15" w:type="dxa"/>
        </w:trPr>
        <w:tc>
          <w:tcPr>
            <w:tcW w:w="0" w:type="auto"/>
            <w:tcBorders/>
            <w:vAlign w:val="center"/>
            <w:hideMark/>
          </w:tcPr>
          <w:p w14:paraId="536892F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Main assumption</w:t>
            </w:r>
          </w:p>
        </w:tc>
        <w:tc>
          <w:tcPr>
            <w:tcW w:w="0" w:type="auto"/>
            <w:tcBorders/>
            <w:vAlign w:val="center"/>
            <w:hideMark/>
          </w:tcPr>
          <w:p w14:paraId="6DDBF7D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Features are conditionally independent</w:t>
            </w:r>
          </w:p>
        </w:tc>
        <w:tc>
          <w:tcPr>
            <w:tcW w:w="0" w:type="auto"/>
            <w:tcBorders/>
            <w:vAlign w:val="center"/>
            <w:hideMark/>
          </w:tcPr>
          <w:p w14:paraId="2AC087B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Finds an optimal separating hyperplane</w:t>
            </w:r>
          </w:p>
        </w:tc>
      </w:tr>
      <w:tr w14:paraId="15C3F6CE">
        <w:tblPrEx/>
        <w:trPr>
          <w:tblCellSpacing w:w="15" w:type="dxa"/>
        </w:trPr>
        <w:tc>
          <w:tcPr>
            <w:tcW w:w="0" w:type="auto"/>
            <w:tcBorders/>
            <w:vAlign w:val="center"/>
            <w:hideMark/>
          </w:tcPr>
          <w:p w14:paraId="06FE524F">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Decision boundary</w:t>
            </w:r>
          </w:p>
        </w:tc>
        <w:tc>
          <w:tcPr>
            <w:tcW w:w="0" w:type="auto"/>
            <w:tcBorders/>
            <w:vAlign w:val="center"/>
            <w:hideMark/>
          </w:tcPr>
          <w:p w14:paraId="65A855D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Probabilistic</w:t>
            </w:r>
          </w:p>
        </w:tc>
        <w:tc>
          <w:tcPr>
            <w:tcW w:w="0" w:type="auto"/>
            <w:tcBorders/>
            <w:vAlign w:val="center"/>
            <w:hideMark/>
          </w:tcPr>
          <w:p w14:paraId="05F1512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Margin-based</w:t>
            </w:r>
          </w:p>
        </w:tc>
      </w:tr>
      <w:tr w14:paraId="08D1540B">
        <w:tblPrEx/>
        <w:trPr>
          <w:tblCellSpacing w:w="15" w:type="dxa"/>
        </w:trPr>
        <w:tc>
          <w:tcPr>
            <w:tcW w:w="0" w:type="auto"/>
            <w:tcBorders/>
            <w:vAlign w:val="center"/>
            <w:hideMark/>
          </w:tcPr>
          <w:p w14:paraId="19DFECF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Training speed</w:t>
            </w:r>
          </w:p>
        </w:tc>
        <w:tc>
          <w:tcPr>
            <w:tcW w:w="0" w:type="auto"/>
            <w:tcBorders/>
            <w:vAlign w:val="center"/>
            <w:hideMark/>
          </w:tcPr>
          <w:p w14:paraId="3E91A48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Very fast</w:t>
            </w:r>
          </w:p>
        </w:tc>
        <w:tc>
          <w:tcPr>
            <w:tcW w:w="0" w:type="auto"/>
            <w:tcBorders/>
            <w:vAlign w:val="center"/>
            <w:hideMark/>
          </w:tcPr>
          <w:p w14:paraId="7462AE9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Usually slower</w:t>
            </w:r>
          </w:p>
        </w:tc>
      </w:tr>
      <w:tr w14:paraId="5E027EA1">
        <w:tblPrEx/>
        <w:trPr>
          <w:tblCellSpacing w:w="15" w:type="dxa"/>
        </w:trPr>
        <w:tc>
          <w:tcPr>
            <w:tcW w:w="0" w:type="auto"/>
            <w:tcBorders/>
            <w:vAlign w:val="center"/>
            <w:hideMark/>
          </w:tcPr>
          <w:p w14:paraId="6191D47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Prediction speed</w:t>
            </w:r>
          </w:p>
        </w:tc>
        <w:tc>
          <w:tcPr>
            <w:tcW w:w="0" w:type="auto"/>
            <w:tcBorders/>
            <w:vAlign w:val="center"/>
            <w:hideMark/>
          </w:tcPr>
          <w:p w14:paraId="32914C2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Very fast</w:t>
            </w:r>
          </w:p>
        </w:tc>
        <w:tc>
          <w:tcPr>
            <w:tcW w:w="0" w:type="auto"/>
            <w:tcBorders/>
            <w:vAlign w:val="center"/>
            <w:hideMark/>
          </w:tcPr>
          <w:p w14:paraId="0B23230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Fast after training</w:t>
            </w:r>
          </w:p>
        </w:tc>
      </w:tr>
      <w:tr w14:paraId="4C66A08F">
        <w:tblPrEx/>
        <w:trPr>
          <w:tblCellSpacing w:w="15" w:type="dxa"/>
        </w:trPr>
        <w:tc>
          <w:tcPr>
            <w:tcW w:w="0" w:type="auto"/>
            <w:tcBorders/>
            <w:vAlign w:val="center"/>
            <w:hideMark/>
          </w:tcPr>
          <w:p w14:paraId="20C0D93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High-dimensional data</w:t>
            </w:r>
          </w:p>
        </w:tc>
        <w:tc>
          <w:tcPr>
            <w:tcW w:w="0" w:type="auto"/>
            <w:tcBorders/>
            <w:vAlign w:val="center"/>
            <w:hideMark/>
          </w:tcPr>
          <w:p w14:paraId="21597D4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Excellent</w:t>
            </w:r>
          </w:p>
        </w:tc>
        <w:tc>
          <w:tcPr>
            <w:tcW w:w="0" w:type="auto"/>
            <w:tcBorders/>
            <w:vAlign w:val="center"/>
            <w:hideMark/>
          </w:tcPr>
          <w:p w14:paraId="0126E688">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Excellent</w:t>
            </w:r>
          </w:p>
        </w:tc>
      </w:tr>
      <w:tr w14:paraId="63836C09">
        <w:tblPrEx/>
        <w:trPr>
          <w:tblCellSpacing w:w="15" w:type="dxa"/>
        </w:trPr>
        <w:tc>
          <w:tcPr>
            <w:tcW w:w="0" w:type="auto"/>
            <w:tcBorders/>
            <w:vAlign w:val="center"/>
            <w:hideMark/>
          </w:tcPr>
          <w:p w14:paraId="182A6DC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Small datasets</w:t>
            </w:r>
          </w:p>
        </w:tc>
        <w:tc>
          <w:tcPr>
            <w:tcW w:w="0" w:type="auto"/>
            <w:tcBorders/>
            <w:vAlign w:val="center"/>
            <w:hideMark/>
          </w:tcPr>
          <w:p w14:paraId="2EC2832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Often effective</w:t>
            </w:r>
          </w:p>
        </w:tc>
        <w:tc>
          <w:tcPr>
            <w:tcW w:w="0" w:type="auto"/>
            <w:tcBorders/>
            <w:vAlign w:val="center"/>
            <w:hideMark/>
          </w:tcPr>
          <w:p w14:paraId="772F0FF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Often effective</w:t>
            </w:r>
          </w:p>
        </w:tc>
      </w:tr>
      <w:tr w14:paraId="320B38A9">
        <w:tblPrEx/>
        <w:trPr>
          <w:tblCellSpacing w:w="15" w:type="dxa"/>
        </w:trPr>
        <w:tc>
          <w:tcPr>
            <w:tcW w:w="0" w:type="auto"/>
            <w:tcBorders/>
            <w:vAlign w:val="center"/>
            <w:hideMark/>
          </w:tcPr>
          <w:p w14:paraId="43D48D3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Interpretability</w:t>
            </w:r>
          </w:p>
        </w:tc>
        <w:tc>
          <w:tcPr>
            <w:tcW w:w="0" w:type="auto"/>
            <w:tcBorders/>
            <w:vAlign w:val="center"/>
            <w:hideMark/>
          </w:tcPr>
          <w:p w14:paraId="4C3AE2D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Relatively simple</w:t>
            </w:r>
          </w:p>
        </w:tc>
        <w:tc>
          <w:tcPr>
            <w:tcW w:w="0" w:type="auto"/>
            <w:tcBorders/>
            <w:vAlign w:val="center"/>
            <w:hideMark/>
          </w:tcPr>
          <w:p w14:paraId="0A1DBDE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Moderate</w:t>
            </w:r>
          </w:p>
        </w:tc>
      </w:tr>
      <w:tr w14:paraId="614479DD">
        <w:tblPrEx/>
        <w:trPr>
          <w:tblCellSpacing w:w="15" w:type="dxa"/>
        </w:trPr>
        <w:tc>
          <w:tcPr>
            <w:tcW w:w="0" w:type="auto"/>
            <w:tcBorders/>
            <w:vAlign w:val="center"/>
            <w:hideMark/>
          </w:tcPr>
          <w:p w14:paraId="73897AE4">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Probability output</w:t>
            </w:r>
          </w:p>
        </w:tc>
        <w:tc>
          <w:tcPr>
            <w:tcW w:w="0" w:type="auto"/>
            <w:tcBorders/>
            <w:vAlign w:val="center"/>
            <w:hideMark/>
          </w:tcPr>
          <w:p w14:paraId="7C3C7250">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Naturally available</w:t>
            </w:r>
          </w:p>
        </w:tc>
        <w:tc>
          <w:tcPr>
            <w:tcW w:w="0" w:type="auto"/>
            <w:tcBorders/>
            <w:vAlign w:val="center"/>
            <w:hideMark/>
          </w:tcPr>
          <w:p w14:paraId="35FA6013">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Not inherently probabilistic</w:t>
            </w:r>
          </w:p>
        </w:tc>
      </w:tr>
      <w:tr w14:paraId="0E833F50">
        <w:tblPrEx/>
        <w:trPr>
          <w:tblCellSpacing w:w="15" w:type="dxa"/>
        </w:trPr>
        <w:tc>
          <w:tcPr>
            <w:tcW w:w="0" w:type="auto"/>
            <w:tcBorders/>
            <w:vAlign w:val="center"/>
            <w:hideMark/>
          </w:tcPr>
          <w:p w14:paraId="1B03FFA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Text classification</w:t>
            </w:r>
          </w:p>
        </w:tc>
        <w:tc>
          <w:tcPr>
            <w:tcW w:w="0" w:type="auto"/>
            <w:tcBorders/>
            <w:vAlign w:val="center"/>
            <w:hideMark/>
          </w:tcPr>
          <w:p w14:paraId="0372B65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Very suitable</w:t>
            </w:r>
          </w:p>
        </w:tc>
        <w:tc>
          <w:tcPr>
            <w:tcW w:w="0" w:type="auto"/>
            <w:tcBorders/>
            <w:vAlign w:val="center"/>
            <w:hideMark/>
          </w:tcPr>
          <w:p w14:paraId="62CA85FE">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Very suitable</w:t>
            </w:r>
          </w:p>
        </w:tc>
      </w:tr>
    </w:tbl>
    <w:p w14:paraId="5C2091F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Naïve Bayes</w:t>
      </w:r>
    </w:p>
    <w:p w14:paraId="688C898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For sentiment analysis, a document can be represented using word frequencies or TF-IDF values.</w:t>
      </w:r>
    </w:p>
    <w:p w14:paraId="7284968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Naïve Bayes estimates:</w:t>
      </w:r>
    </w:p>
    <w:p w14:paraId="638F590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It assumes that features are conditionally independent given the class. This assumption is not completely true for natural language because words can depend on one another, but the method can still perform very well.</w:t>
      </w:r>
    </w:p>
    <w:p w14:paraId="0D579DB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Advantages:</w:t>
      </w:r>
    </w:p>
    <w:p w14:paraId="75494698">
      <w:pPr>
        <w:pStyle w:val="style0"/>
        <w:numPr>
          <w:ilvl w:val="0"/>
          <w:numId w:val="22"/>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Simple implementation </w:t>
      </w:r>
    </w:p>
    <w:p w14:paraId="1726375F">
      <w:pPr>
        <w:pStyle w:val="style0"/>
        <w:numPr>
          <w:ilvl w:val="0"/>
          <w:numId w:val="22"/>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Very fast training </w:t>
      </w:r>
    </w:p>
    <w:p w14:paraId="3026FE9F">
      <w:pPr>
        <w:pStyle w:val="style0"/>
        <w:numPr>
          <w:ilvl w:val="0"/>
          <w:numId w:val="22"/>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Works well with large vocabularies </w:t>
      </w:r>
    </w:p>
    <w:p w14:paraId="6302DBB2">
      <w:pPr>
        <w:pStyle w:val="style0"/>
        <w:numPr>
          <w:ilvl w:val="0"/>
          <w:numId w:val="22"/>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Requires relatively little training data </w:t>
      </w:r>
    </w:p>
    <w:p w14:paraId="7FB335DE">
      <w:pPr>
        <w:pStyle w:val="style0"/>
        <w:numPr>
          <w:ilvl w:val="0"/>
          <w:numId w:val="22"/>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Suitable for real-time classification </w:t>
      </w:r>
    </w:p>
    <w:p w14:paraId="19268FA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Support Vector Machine</w:t>
      </w:r>
    </w:p>
    <w:p w14:paraId="77625D12">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SVM finds a decision boundary that maximizes the </w:t>
      </w:r>
      <w:r>
        <w:rPr>
          <w:rFonts w:ascii="Times New Roman" w:cs="Times New Roman" w:eastAsia="Times New Roman" w:hAnsi="Times New Roman"/>
          <w:b/>
          <w:bCs/>
        </w:rPr>
        <w:t>margin between classes</w:t>
      </w:r>
      <w:r>
        <w:rPr>
          <w:rFonts w:ascii="Times New Roman" w:cs="Times New Roman" w:eastAsia="Times New Roman" w:hAnsi="Times New Roman"/>
        </w:rPr>
        <w:t>.</w:t>
      </w:r>
    </w:p>
    <w:p w14:paraId="1399867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For sentiment analysis, the input may contain thousands of word or n-gram features. SVM can handle this high-dimensional sparse representation effectively.</w:t>
      </w:r>
    </w:p>
    <w:p w14:paraId="03C8075B">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For example:</w:t>
      </w:r>
    </w:p>
    <w:p w14:paraId="6025B13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Positive reviews → one side of hyperplane</w:t>
      </w:r>
    </w:p>
    <w:p w14:paraId="2BCEE129">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Negative reviews → other side of hyperplane</w:t>
      </w:r>
    </w:p>
    <w:p w14:paraId="3AA0B717">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closest training examples are called </w:t>
      </w:r>
      <w:r>
        <w:rPr>
          <w:rFonts w:ascii="Times New Roman" w:cs="Times New Roman" w:eastAsia="Times New Roman" w:hAnsi="Times New Roman"/>
          <w:b/>
          <w:bCs/>
        </w:rPr>
        <w:t>support vectors</w:t>
      </w:r>
      <w:r>
        <w:rPr>
          <w:rFonts w:ascii="Times New Roman" w:cs="Times New Roman" w:eastAsia="Times New Roman" w:hAnsi="Times New Roman"/>
        </w:rPr>
        <w:t>, and they influence the decision boundary.</w:t>
      </w:r>
    </w:p>
    <w:p w14:paraId="429CB4FD">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When to Use</w:t>
      </w:r>
    </w:p>
    <w:p w14:paraId="10D81A44">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Naïve Bayes is preferable when:</w:t>
      </w:r>
    </w:p>
    <w:p w14:paraId="4D7459B3">
      <w:pPr>
        <w:pStyle w:val="style0"/>
        <w:numPr>
          <w:ilvl w:val="0"/>
          <w:numId w:val="23"/>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Fast training is required. </w:t>
      </w:r>
    </w:p>
    <w:p w14:paraId="03A20E4F">
      <w:pPr>
        <w:pStyle w:val="style0"/>
        <w:numPr>
          <w:ilvl w:val="0"/>
          <w:numId w:val="23"/>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dataset is large and sparse. </w:t>
      </w:r>
    </w:p>
    <w:p w14:paraId="7B0B9DD9">
      <w:pPr>
        <w:pStyle w:val="style0"/>
        <w:numPr>
          <w:ilvl w:val="0"/>
          <w:numId w:val="23"/>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A simple baseline is needed. </w:t>
      </w:r>
    </w:p>
    <w:p w14:paraId="07B39408">
      <w:pPr>
        <w:pStyle w:val="style0"/>
        <w:numPr>
          <w:ilvl w:val="0"/>
          <w:numId w:val="23"/>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Computational resources are limited. </w:t>
      </w:r>
    </w:p>
    <w:p w14:paraId="0F42B6AC">
      <w:pPr>
        <w:pStyle w:val="style0"/>
        <w:numPr>
          <w:ilvl w:val="0"/>
          <w:numId w:val="23"/>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Probabilistic class estimates are useful. </w:t>
      </w:r>
    </w:p>
    <w:p w14:paraId="0D66AE11">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SVM is preferable when:</w:t>
      </w:r>
    </w:p>
    <w:p w14:paraId="373083E4">
      <w:pPr>
        <w:pStyle w:val="style0"/>
        <w:numPr>
          <w:ilvl w:val="0"/>
          <w:numId w:val="2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Classification accuracy is the priority. </w:t>
      </w:r>
    </w:p>
    <w:p w14:paraId="5B4080C4">
      <w:pPr>
        <w:pStyle w:val="style0"/>
        <w:numPr>
          <w:ilvl w:val="0"/>
          <w:numId w:val="2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The dataset contains high-dimensional text features. </w:t>
      </w:r>
    </w:p>
    <w:p w14:paraId="5498CF38">
      <w:pPr>
        <w:pStyle w:val="style0"/>
        <w:numPr>
          <w:ilvl w:val="0"/>
          <w:numId w:val="2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A strong decision boundary is needed. </w:t>
      </w:r>
    </w:p>
    <w:p w14:paraId="05528664">
      <w:pPr>
        <w:pStyle w:val="style0"/>
        <w:numPr>
          <w:ilvl w:val="0"/>
          <w:numId w:val="24"/>
        </w:numPr>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rPr>
        <w:t xml:space="preserve">Training time is less important than classification performance. </w:t>
      </w:r>
    </w:p>
    <w:p w14:paraId="49FA652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b/>
          <w:bCs/>
        </w:rPr>
      </w:pPr>
      <w:r>
        <w:rPr>
          <w:rFonts w:ascii="Times New Roman" w:cs="Times New Roman" w:eastAsia="Times New Roman" w:hAnsi="Times New Roman"/>
          <w:b/>
          <w:bCs/>
        </w:rPr>
        <w:t>Overall Comparison</w:t>
      </w:r>
    </w:p>
    <w:p w14:paraId="26072CD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ind w:firstLine="720"/>
        <w:jc w:val="both"/>
        <w:rPr>
          <w:rFonts w:ascii="Times New Roman" w:cs="Times New Roman" w:eastAsia="Times New Roman" w:hAnsi="Times New Roman"/>
        </w:rPr>
      </w:pPr>
      <w:r>
        <w:rPr>
          <w:rFonts w:ascii="Times New Roman" w:cs="Times New Roman" w:eastAsia="Times New Roman" w:hAnsi="Times New Roman"/>
        </w:rPr>
        <w:t xml:space="preserve">For </w:t>
      </w:r>
      <w:r>
        <w:rPr>
          <w:rFonts w:ascii="Times New Roman" w:cs="Times New Roman" w:eastAsia="Times New Roman" w:hAnsi="Times New Roman"/>
          <w:b/>
          <w:bCs/>
        </w:rPr>
        <w:t>sentiment analysis</w:t>
      </w:r>
      <w:r>
        <w:rPr>
          <w:rFonts w:ascii="Times New Roman" w:cs="Times New Roman" w:eastAsia="Times New Roman" w:hAnsi="Times New Roman"/>
        </w:rPr>
        <w:t xml:space="preserve">, both methods can perform well. </w:t>
      </w:r>
      <w:r>
        <w:rPr>
          <w:rFonts w:ascii="Times New Roman" w:cs="Times New Roman" w:eastAsia="Times New Roman" w:hAnsi="Times New Roman"/>
          <w:b/>
          <w:bCs/>
        </w:rPr>
        <w:t>Naïve Bayes</w:t>
      </w:r>
      <w:r>
        <w:rPr>
          <w:rFonts w:ascii="Times New Roman" w:cs="Times New Roman" w:eastAsia="Times New Roman" w:hAnsi="Times New Roman"/>
        </w:rPr>
        <w:t xml:space="preserve"> is usually simpler and faster, making it an excellent baseline. </w:t>
      </w:r>
      <w:r>
        <w:rPr>
          <w:rFonts w:ascii="Times New Roman" w:cs="Times New Roman" w:eastAsia="Times New Roman" w:hAnsi="Times New Roman"/>
          <w:b/>
          <w:bCs/>
        </w:rPr>
        <w:t>SVM</w:t>
      </w:r>
      <w:r>
        <w:rPr>
          <w:rFonts w:ascii="Times New Roman" w:cs="Times New Roman" w:eastAsia="Times New Roman" w:hAnsi="Times New Roman"/>
        </w:rPr>
        <w:t xml:space="preserve"> can provide stronger classification performance when the text representation is high-dimensional and the classes are reasonably separable.</w:t>
      </w:r>
    </w:p>
    <w:p w14:paraId="72652AE4">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r>
        <w:rPr>
          <w:rFonts w:ascii="Times New Roman" w:cs="Times New Roman" w:eastAsia="Times New Roman" w:hAnsi="Times New Roman"/>
          <w:b/>
          <w:bCs/>
        </w:rPr>
        <w:t>Conclusion:</w:t>
      </w:r>
      <w:r>
        <w:rPr>
          <w:rFonts w:ascii="Times New Roman" w:cs="Times New Roman" w:eastAsia="Times New Roman" w:hAnsi="Times New Roman"/>
        </w:rPr>
        <w:t xml:space="preserve"> </w:t>
      </w:r>
    </w:p>
    <w:p w14:paraId="7C4FD2E6">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ind w:firstLine="720"/>
        <w:jc w:val="both"/>
        <w:rPr>
          <w:rFonts w:ascii="Times New Roman" w:cs="Times New Roman" w:eastAsia="Times New Roman" w:hAnsi="Times New Roman"/>
        </w:rPr>
      </w:pPr>
      <w:r>
        <w:rPr>
          <w:rFonts w:ascii="Times New Roman" w:cs="Times New Roman" w:eastAsia="Times New Roman" w:hAnsi="Times New Roman"/>
        </w:rPr>
        <w:t xml:space="preserve">Choose Naïve Bayes for </w:t>
      </w:r>
      <w:r>
        <w:rPr>
          <w:rFonts w:ascii="Times New Roman" w:cs="Times New Roman" w:eastAsia="Times New Roman" w:hAnsi="Times New Roman"/>
          <w:b/>
          <w:bCs/>
        </w:rPr>
        <w:t>speed, simplicity, and efficient text classification</w:t>
      </w:r>
      <w:r>
        <w:rPr>
          <w:rFonts w:ascii="Times New Roman" w:cs="Times New Roman" w:eastAsia="Times New Roman" w:hAnsi="Times New Roman"/>
        </w:rPr>
        <w:t xml:space="preserve">, while SVM is preferable when </w:t>
      </w:r>
      <w:r>
        <w:rPr>
          <w:rFonts w:ascii="Times New Roman" w:cs="Times New Roman" w:eastAsia="Times New Roman" w:hAnsi="Times New Roman"/>
          <w:b/>
          <w:bCs/>
        </w:rPr>
        <w:t>robust classification boundaries and potentially higher predictive performance</w:t>
      </w:r>
      <w:r>
        <w:rPr>
          <w:rFonts w:ascii="Times New Roman" w:cs="Times New Roman" w:eastAsia="Times New Roman" w:hAnsi="Times New Roman"/>
        </w:rPr>
        <w:t xml:space="preserve"> are more important.</w:t>
      </w:r>
    </w:p>
    <w:p w14:paraId="1F07A835">
      <w:pPr>
        <w:pStyle w:val="style0"/>
        <w:pBdr>
          <w:left w:val="none" w:sz="0" w:space="0" w:color="000000"/>
          <w:right w:val="none" w:sz="0" w:space="0" w:color="000000"/>
          <w:top w:val="none" w:sz="0" w:space="0" w:color="000000"/>
          <w:bottom w:val="none" w:sz="0" w:space="0" w:color="000000"/>
          <w:between w:val="none" w:sz="0" w:space="0" w:color="000000"/>
        </w:pBdr>
        <w:spacing w:lineRule="auto" w:line="360"/>
        <w:jc w:val="both"/>
        <w:rPr>
          <w:rFonts w:ascii="Times New Roman" w:cs="Times New Roman" w:eastAsia="Times New Roman" w:hAnsi="Times New Roman"/>
        </w:rPr>
      </w:pPr>
    </w:p>
    <w:sectPr>
      <w:pgSz w:w="11909" w:h="16834" w:orient="portrait"/>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16866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BF98DD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0D29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3EE42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20584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00000005"/>
    <w:multiLevelType w:val="multilevel"/>
    <w:tmpl w:val="5890E6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8BAA8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1AF46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A4D03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8222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CC383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EC4A5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2E68ABAE"/>
    <w:lvl w:ilvl="0">
      <w:start w:val="3"/>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0000000D"/>
    <w:multiLevelType w:val="multilevel"/>
    <w:tmpl w:val="B43026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44CCA3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97169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1DACB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00000011"/>
    <w:multiLevelType w:val="multilevel"/>
    <w:tmpl w:val="422C1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7A1057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EF46EB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A7AAC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0000015"/>
    <w:multiLevelType w:val="multilevel"/>
    <w:tmpl w:val="3D4E4A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1892D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0000017"/>
    <w:multiLevelType w:val="multilevel"/>
    <w:tmpl w:val="5694C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16"/>
  </w:num>
  <w:num w:numId="3">
    <w:abstractNumId w:val="3"/>
  </w:num>
  <w:num w:numId="4">
    <w:abstractNumId w:val="15"/>
  </w:num>
  <w:num w:numId="5">
    <w:abstractNumId w:val="23"/>
  </w:num>
  <w:num w:numId="6">
    <w:abstractNumId w:val="9"/>
  </w:num>
  <w:num w:numId="7">
    <w:abstractNumId w:val="11"/>
  </w:num>
  <w:num w:numId="8">
    <w:abstractNumId w:val="17"/>
  </w:num>
  <w:num w:numId="9">
    <w:abstractNumId w:val="22"/>
  </w:num>
  <w:num w:numId="10">
    <w:abstractNumId w:val="10"/>
  </w:num>
  <w:num w:numId="11">
    <w:abstractNumId w:val="7"/>
  </w:num>
  <w:num w:numId="12">
    <w:abstractNumId w:val="2"/>
  </w:num>
  <w:num w:numId="13">
    <w:abstractNumId w:val="4"/>
  </w:num>
  <w:num w:numId="14">
    <w:abstractNumId w:val="20"/>
  </w:num>
  <w:num w:numId="15">
    <w:abstractNumId w:val="6"/>
  </w:num>
  <w:num w:numId="16">
    <w:abstractNumId w:val="8"/>
  </w:num>
  <w:num w:numId="17">
    <w:abstractNumId w:val="18"/>
  </w:num>
  <w:num w:numId="18">
    <w:abstractNumId w:val="5"/>
  </w:num>
  <w:num w:numId="19">
    <w:abstractNumId w:val="21"/>
  </w:num>
  <w:num w:numId="20">
    <w:abstractNumId w:val="1"/>
  </w:num>
  <w:num w:numId="21">
    <w:abstractNumId w:val="19"/>
  </w:num>
  <w:num w:numId="22">
    <w:abstractNumId w:val="13"/>
  </w:num>
  <w:num w:numId="23">
    <w:abstractNumId w:val="0"/>
  </w:num>
  <w:num w:numId="24">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400" w:after="120" w:lineRule="auto" w:line="276"/>
      <w:outlineLvl w:val="0"/>
    </w:pPr>
    <w:rPr>
      <w:rFonts w:ascii="Arial" w:cs="Arial" w:eastAsia="Arial" w:hAnsi="Arial"/>
      <w:color w:val="000000"/>
      <w:sz w:val="40"/>
      <w:szCs w:val="40"/>
    </w:rPr>
  </w:style>
  <w:style w:type="paragraph" w:styleId="style2">
    <w:name w:val="heading 2"/>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360" w:after="120" w:lineRule="auto" w:line="276"/>
      <w:outlineLvl w:val="1"/>
    </w:pPr>
    <w:rPr>
      <w:rFonts w:ascii="Arial" w:cs="Arial" w:eastAsia="Arial" w:hAnsi="Arial"/>
      <w:color w:val="000000"/>
      <w:sz w:val="32"/>
      <w:szCs w:val="32"/>
    </w:rPr>
  </w:style>
  <w:style w:type="paragraph" w:styleId="style3">
    <w:name w:val="heading 3"/>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320" w:after="80" w:lineRule="auto" w:line="276"/>
      <w:outlineLvl w:val="2"/>
    </w:pPr>
    <w:rPr>
      <w:rFonts w:ascii="Arial" w:cs="Arial" w:eastAsia="Arial" w:hAnsi="Arial"/>
      <w:color w:val="434343"/>
      <w:sz w:val="28"/>
      <w:szCs w:val="28"/>
    </w:rPr>
  </w:style>
  <w:style w:type="paragraph" w:styleId="style4">
    <w:name w:val="heading 4"/>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80" w:after="80" w:lineRule="auto" w:line="276"/>
      <w:outlineLvl w:val="3"/>
    </w:pPr>
    <w:rPr>
      <w:rFonts w:ascii="Arial" w:cs="Arial" w:eastAsia="Arial" w:hAnsi="Arial"/>
      <w:color w:val="666666"/>
    </w:rPr>
  </w:style>
  <w:style w:type="paragraph" w:styleId="style5">
    <w:name w:val="heading 5"/>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40" w:after="80" w:lineRule="auto" w:line="276"/>
      <w:outlineLvl w:val="4"/>
    </w:pPr>
    <w:rPr>
      <w:rFonts w:ascii="Arial" w:cs="Arial" w:eastAsia="Arial" w:hAnsi="Arial"/>
      <w:color w:val="666666"/>
      <w:sz w:val="22"/>
      <w:szCs w:val="22"/>
    </w:rPr>
  </w:style>
  <w:style w:type="paragraph" w:styleId="style6">
    <w:name w:val="heading 6"/>
    <w:basedOn w:val="style0"/>
    <w:next w:val="style0"/>
    <w:qFormat/>
    <w:uiPriority w:val="9"/>
    <w:pPr>
      <w:keepNext/>
      <w:keepLines/>
      <w:pBdr>
        <w:left w:val="none" w:sz="0" w:space="0" w:color="000000"/>
        <w:right w:val="none" w:sz="0" w:space="0" w:color="000000"/>
        <w:top w:val="none" w:sz="0" w:space="0" w:color="000000"/>
        <w:bottom w:val="none" w:sz="0" w:space="0" w:color="000000"/>
        <w:between w:val="none" w:sz="0" w:space="0" w:color="000000"/>
      </w:pBdr>
      <w:spacing w:before="240" w:after="80" w:lineRule="auto" w:line="276"/>
      <w:outlineLvl w:val="5"/>
    </w:pPr>
    <w:rPr>
      <w:rFonts w:ascii="Arial" w:cs="Arial" w:eastAsia="Arial" w:hAnsi="Arial"/>
      <w:i/>
      <w:iCs/>
      <w:color w:val="666666"/>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pBdr>
        <w:left w:val="none" w:sz="0" w:space="0" w:color="000000"/>
        <w:right w:val="none" w:sz="0" w:space="0" w:color="000000"/>
        <w:top w:val="none" w:sz="0" w:space="0" w:color="000000"/>
        <w:bottom w:val="none" w:sz="0" w:space="0" w:color="000000"/>
        <w:between w:val="none" w:sz="0" w:space="0" w:color="000000"/>
      </w:pBdr>
      <w:spacing w:after="60" w:lineRule="auto" w:line="276"/>
    </w:pPr>
    <w:rPr>
      <w:rFonts w:ascii="Arial" w:cs="Arial" w:eastAsia="Arial" w:hAnsi="Arial"/>
      <w:color w:val="000000"/>
      <w:sz w:val="52"/>
      <w:szCs w:val="52"/>
    </w:rPr>
  </w:style>
  <w:style w:type="table" w:styleId="style154">
    <w:name w:val="Table Grid"/>
    <w:basedOn w:val="style105"/>
    <w:next w:val="style154"/>
    <w:qFormat/>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098">
    <w:name w:val="TableNormal"/>
    <w:next w:val="style4098"/>
    <w:qFormat/>
    <w:pPr/>
    <w:rPr/>
    <w:tblPr>
      <w:tblCellMar>
        <w:top w:w="100" w:type="dxa"/>
        <w:left w:w="100" w:type="dxa"/>
        <w:bottom w:w="100" w:type="dxa"/>
        <w:right w:w="100" w:type="dxa"/>
      </w:tblCellMar>
    </w:tblPr>
    <w:tcPr>
      <w:tcBorders/>
    </w:tcPr>
  </w:style>
  <w:style w:type="table" w:customStyle="1" w:styleId="style4099">
    <w:name w:val="_Style 10"/>
    <w:basedOn w:val="style4098"/>
    <w:next w:val="style4099"/>
    <w:pPr/>
    <w:rPr/>
    <w:tblPr>
      <w:tblCellMar>
        <w:top w:w="15" w:type="dxa"/>
        <w:left w:w="15" w:type="dxa"/>
        <w:bottom w:w="15" w:type="dxa"/>
        <w:right w:w="15" w:type="dxa"/>
      </w:tblCellMar>
    </w:tblPr>
    <w:tcPr>
      <w:tcBorders/>
    </w:tcPr>
  </w:style>
  <w:style w:type="paragraph" w:styleId="style74">
    <w:name w:val="Subtitle"/>
    <w:basedOn w:val="style0"/>
    <w:next w:val="style0"/>
    <w:qFormat/>
    <w:uiPriority w:val="11"/>
    <w:pPr>
      <w:keepNext/>
      <w:keepLines/>
      <w:pBdr>
        <w:left w:val="none" w:sz="0" w:space="0" w:color="000000"/>
        <w:right w:val="none" w:sz="0" w:space="0" w:color="000000"/>
        <w:top w:val="none" w:sz="0" w:space="0" w:color="000000"/>
        <w:bottom w:val="none" w:sz="0" w:space="0" w:color="000000"/>
        <w:between w:val="none" w:sz="0" w:space="0" w:color="000000"/>
      </w:pBdr>
      <w:spacing w:after="320" w:lineRule="auto" w:line="276"/>
    </w:pPr>
    <w:rPr>
      <w:rFonts w:ascii="Arial" w:cs="Arial" w:eastAsia="Arial" w:hAnsi="Arial"/>
      <w:color w:val="666666"/>
      <w:sz w:val="30"/>
      <w:szCs w:val="30"/>
    </w:rPr>
  </w:style>
  <w:style w:type="table" w:customStyle="1" w:styleId="style4100">
    <w:basedOn w:val="style4097"/>
    <w:next w:val="style4100"/>
    <w:pPr>
      <w:widowControl w:val="false"/>
      <w:jc w:val="both"/>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rPr/>
    <w:tblPr>
      <w:tblStyleRowBandSize w:val="1"/>
      <w:tblStyleColBandSize w:val="1"/>
      <w:tblCellMar>
        <w:top w:w="15" w:type="dxa"/>
        <w:left w:w="15" w:type="dxa"/>
        <w:bottom w:w="15" w:type="dxa"/>
        <w:right w:w="15" w:type="dxa"/>
      </w:tblCellMar>
    </w:tblPr>
    <w:tcPr>
      <w:tcBorders/>
    </w:tcPr>
  </w:style>
  <w:style w:type="table" w:customStyle="1" w:styleId="style4102">
    <w:basedOn w:val="style4097"/>
    <w:next w:val="style4102"/>
    <w:pPr/>
    <w:rPr/>
    <w:tblPr>
      <w:tblStyleRowBandSize w:val="1"/>
      <w:tblStyleColBandSize w:val="1"/>
    </w:tblPr>
    <w:tcPr>
      <w:tcBorders/>
    </w:tcPr>
  </w:style>
  <w:style w:type="table" w:customStyle="1" w:styleId="style4103">
    <w:basedOn w:val="style4097"/>
    <w:next w:val="style4103"/>
    <w:pPr/>
    <w:rPr/>
    <w:tblPr>
      <w:tblStyleRowBandSize w:val="1"/>
      <w:tblStyleColBandSize w:val="1"/>
    </w:tblPr>
    <w:tcPr>
      <w:tcBorders/>
    </w:tcPr>
  </w:style>
  <w:style w:type="table" w:customStyle="1" w:styleId="style4104">
    <w:basedOn w:val="style4097"/>
    <w:next w:val="style4104"/>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2zF+9KfjbtnWZHkkZuQCfbYm3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1280</Words>
  <Pages>7</Pages>
  <Characters>7987</Characters>
  <Application>WPS Office</Application>
  <DocSecurity>0</DocSecurity>
  <Paragraphs>333</Paragraphs>
  <ScaleCrop>false</ScaleCrop>
  <LinksUpToDate>false</LinksUpToDate>
  <CharactersWithSpaces>9151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2026-08-20T02:47:54Z</dcterms:created>
  <dc:creator>vivek balaji</dc:creator>
  <lastModifiedBy>SM-A356E</lastModifiedBy>
  <dcterms:modified xsi:type="dcterms:W3CDTF">2026-08-20T02:47:54Z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17370e2186474cc0b6764bfe53e762d2_23</vt:lpwstr>
  </property>
</Properties>
</file>