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CodeAlpha</w:t>
      </w:r>
    </w:p>
    <w:p>
      <w:pPr>
        <w:spacing w:after="120"/>
        <w:jc w:val="center"/>
      </w:pPr>
      <w:r>
        <w:rPr>
          <w:b/>
          <w:bCs/>
          <w:sz w:val="26"/>
          <w:szCs w:val="26"/>
        </w:rPr>
        <w:t xml:space="preserve">Cloud Computing Internship — Project Report</w:t>
      </w:r>
    </w:p>
    <w:p>
      <w:pPr>
        <w:spacing w:after="260"/>
        <w:jc w:val="center"/>
      </w:pPr>
      <w:r>
        <w:rPr>
          <w:i/>
          <w:iCs/>
          <w:color w:val="444444"/>
          <w:sz w:val="24"/>
          <w:szCs w:val="24"/>
        </w:rPr>
        <w:t xml:space="preserve">Task 3: Cloud-Based Bus Pass System</w:t>
      </w:r>
    </w:p>
    <w:p>
      <w:pPr>
        <w:pBdr>
          <w:bottom w:val="single" w:color="BFBFBF" w:sz="6" w:space="1"/>
        </w:pBd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EAF1F8" w:val="clear"/>
            <w:tcMar>
              <w:top w:type="dxa" w:w="100"/>
              <w:left w:type="dxa" w:w="150"/>
              <w:bottom w:type="dxa" w:w="100"/>
              <w:right w:type="dxa" w:w="150"/>
            </w:tcMar>
          </w:tcPr>
          <w:p>
            <w:r>
              <w:rPr>
                <w:b/>
                <w:bCs/>
              </w:rPr>
              <w:t xml:space="preserve">Task</w:t>
            </w:r>
          </w:p>
        </w:tc>
        <w:tc>
          <w:tcPr>
            <w:tcW w:type="dxa" w:w="6850"/>
            <w:tcMar>
              <w:top w:type="dxa" w:w="100"/>
              <w:left w:type="dxa" w:w="150"/>
              <w:bottom w:type="dxa" w:w="100"/>
              <w:right w:type="dxa" w:w="150"/>
            </w:tcMar>
          </w:tcPr>
          <w:p>
            <w:r>
              <w:t xml:space="preserve">Task 3 — Cloud-Based Bus Pass System</w:t>
            </w:r>
          </w:p>
        </w:tc>
      </w:tr>
      <w:tr>
        <w:tc>
          <w:tcPr>
            <w:tcW w:type="dxa" w:w="2500"/>
            <w:shd w:fill="EAF1F8" w:val="clear"/>
            <w:tcMar>
              <w:top w:type="dxa" w:w="100"/>
              <w:left w:type="dxa" w:w="150"/>
              <w:bottom w:type="dxa" w:w="100"/>
              <w:right w:type="dxa" w:w="150"/>
            </w:tcMar>
          </w:tcPr>
          <w:p>
            <w:r>
              <w:rPr>
                <w:b/>
                <w:bCs/>
              </w:rPr>
              <w:t xml:space="preserve">Domain</w:t>
            </w:r>
          </w:p>
        </w:tc>
        <w:tc>
          <w:tcPr>
            <w:tcW w:type="dxa" w:w="6850"/>
            <w:tcMar>
              <w:top w:type="dxa" w:w="100"/>
              <w:left w:type="dxa" w:w="150"/>
              <w:bottom w:type="dxa" w:w="100"/>
              <w:right w:type="dxa" w:w="150"/>
            </w:tcMar>
          </w:tcPr>
          <w:p>
            <w:r>
              <w:t xml:space="preserve">Cloud Computing</w:t>
            </w:r>
          </w:p>
        </w:tc>
      </w:tr>
      <w:tr>
        <w:tc>
          <w:tcPr>
            <w:tcW w:type="dxa" w:w="2500"/>
            <w:shd w:fill="EAF1F8" w:val="clear"/>
            <w:tcMar>
              <w:top w:type="dxa" w:w="100"/>
              <w:left w:type="dxa" w:w="150"/>
              <w:bottom w:type="dxa" w:w="100"/>
              <w:right w:type="dxa" w:w="150"/>
            </w:tcMar>
          </w:tcPr>
          <w:p>
            <w:r>
              <w:rPr>
                <w:b/>
                <w:bCs/>
              </w:rPr>
              <w:t xml:space="preserve">GitHub Repository</w:t>
            </w:r>
          </w:p>
        </w:tc>
        <w:tc>
          <w:tcPr>
            <w:tcW w:type="dxa" w:w="6850"/>
            <w:tcMar>
              <w:top w:type="dxa" w:w="100"/>
              <w:left w:type="dxa" w:w="150"/>
              <w:bottom w:type="dxa" w:w="100"/>
              <w:right w:type="dxa" w:w="150"/>
            </w:tcMar>
          </w:tcPr>
          <w:p>
            <w:r>
              <w:t xml:space="preserve">CodeAlpha_BusPassSystem</w:t>
            </w:r>
          </w:p>
        </w:tc>
      </w:tr>
      <w:tr>
        <w:tc>
          <w:tcPr>
            <w:tcW w:type="dxa" w:w="2500"/>
            <w:shd w:fill="EAF1F8" w:val="clear"/>
            <w:tcMar>
              <w:top w:type="dxa" w:w="100"/>
              <w:left w:type="dxa" w:w="150"/>
              <w:bottom w:type="dxa" w:w="100"/>
              <w:right w:type="dxa" w:w="150"/>
            </w:tcMar>
          </w:tcPr>
          <w:p>
            <w:r>
              <w:rPr>
                <w:b/>
                <w:bCs/>
              </w:rPr>
              <w:t xml:space="preserve">LinkedIn Tag</w:t>
            </w:r>
          </w:p>
        </w:tc>
        <w:tc>
          <w:tcPr>
            <w:tcW w:type="dxa" w:w="6850"/>
            <w:tcMar>
              <w:top w:type="dxa" w:w="100"/>
              <w:left w:type="dxa" w:w="150"/>
              <w:bottom w:type="dxa" w:w="100"/>
              <w:right w:type="dxa" w:w="150"/>
            </w:tcMar>
          </w:tcPr>
          <w:p>
            <w:r>
              <w:t xml:space="preserve">@CodeAlpha</w:t>
            </w:r>
          </w:p>
        </w:tc>
      </w:tr>
      <w:tr>
        <w:tc>
          <w:tcPr>
            <w:tcW w:type="dxa" w:w="2500"/>
            <w:shd w:fill="EAF1F8" w:val="clear"/>
            <w:tcMar>
              <w:top w:type="dxa" w:w="100"/>
              <w:left w:type="dxa" w:w="150"/>
              <w:bottom w:type="dxa" w:w="100"/>
              <w:right w:type="dxa" w:w="150"/>
            </w:tcMar>
          </w:tcPr>
          <w:p>
            <w:r>
              <w:rPr>
                <w:b/>
                <w:bCs/>
              </w:rPr>
              <w:t xml:space="preserve">Hashtag</w:t>
            </w:r>
          </w:p>
        </w:tc>
        <w:tc>
          <w:tcPr>
            <w:tcW w:type="dxa" w:w="6850"/>
            <w:tcMar>
              <w:top w:type="dxa" w:w="100"/>
              <w:left w:type="dxa" w:w="150"/>
              <w:bottom w:type="dxa" w:w="100"/>
              <w:right w:type="dxa" w:w="150"/>
            </w:tcMar>
          </w:tcPr>
          <w:p>
            <w:r>
              <w:t xml:space="preserve">#codealpha</w:t>
            </w:r>
          </w:p>
        </w:tc>
      </w:tr>
    </w:tbl>
    <w:p>
      <w:pPr>
        <w:spacing w:after="160"/>
      </w:pPr>
      <w:r>
        <w:t xml:space="preserve"/>
      </w:r>
    </w:p>
    <w:p>
      <w:pPr>
        <w:pStyle w:val="Heading1"/>
        <w:spacing w:after="160" w:before="320"/>
      </w:pPr>
      <w:r>
        <w:rPr>
          <w:b/>
          <w:bCs/>
          <w:color w:val="1F4E79"/>
        </w:rPr>
        <w:t xml:space="preserve">1. Project Overview</w:t>
      </w:r>
    </w:p>
    <w:p>
      <w:pPr>
        <w:spacing w:after="160"/>
      </w:pPr>
      <w:r>
        <w:t xml:space="preserve">Traditional bus pass and ticket booking relies heavily on physical passes and counter-based sales, which brings recurring problems: passes get lost or stolen, pricing errors happen at busy counters, and popular routes see long queues during peak hours because the booking infrastructure can't scale on demand.</w:t>
      </w:r>
    </w:p>
    <w:p>
      <w:pPr>
        <w:spacing w:after="160"/>
      </w:pPr>
      <w:r>
        <w:t xml:space="preserve">This project replaces that model with a cloud-hosted bus pass and ticket booking system: an online platform where commuters book, renew, and manage bus passes digitally, backed by cloud infrastructure that scales automatically when traffic spikes — for example, during morning rush hour or festival travel season.</w:t>
      </w:r>
    </w:p>
    <w:p>
      <w:pPr>
        <w:pStyle w:val="Heading1"/>
        <w:spacing w:after="160" w:before="320"/>
      </w:pPr>
      <w:r>
        <w:rPr>
          <w:b/>
          <w:bCs/>
          <w:color w:val="1F4E79"/>
        </w:rPr>
        <w:t xml:space="preserve">2. Problem Statement</w:t>
      </w:r>
    </w:p>
    <w:p>
      <w:pPr>
        <w:pStyle w:val="ListParagraph"/>
        <w:numPr>
          <w:ilvl w:val="0"/>
          <w:numId w:val="2"/>
        </w:numPr>
        <w:spacing w:after="80"/>
      </w:pPr>
      <w:r>
        <w:t xml:space="preserve">Eliminate the risk of ticket/pass loss and theft by moving passes to a secure digital format.</w:t>
      </w:r>
    </w:p>
    <w:p>
      <w:pPr>
        <w:pStyle w:val="ListParagraph"/>
        <w:numPr>
          <w:ilvl w:val="0"/>
          <w:numId w:val="2"/>
        </w:numPr>
        <w:spacing w:after="80"/>
      </w:pPr>
      <w:r>
        <w:t xml:space="preserve">Remove pricing errors by calculating fares programmatically instead of manually at a counter.</w:t>
      </w:r>
    </w:p>
    <w:p>
      <w:pPr>
        <w:pStyle w:val="ListParagraph"/>
        <w:numPr>
          <w:ilvl w:val="0"/>
          <w:numId w:val="2"/>
        </w:numPr>
        <w:spacing w:after="80"/>
      </w:pPr>
      <w:r>
        <w:t xml:space="preserve">Handle sudden spikes in booking traffic without the system slowing down or going down.</w:t>
      </w:r>
    </w:p>
    <w:p>
      <w:pPr>
        <w:pStyle w:val="ListParagraph"/>
        <w:numPr>
          <w:ilvl w:val="0"/>
          <w:numId w:val="2"/>
        </w:numPr>
        <w:spacing w:after="80"/>
      </w:pPr>
      <w:r>
        <w:t xml:space="preserve">Improve on traditional booking sites in terms of scalability and reliability.</w:t>
      </w:r>
    </w:p>
    <w:p>
      <w:pPr>
        <w:pStyle w:val="ListParagraph"/>
        <w:numPr>
          <w:ilvl w:val="0"/>
          <w:numId w:val="2"/>
        </w:numPr>
        <w:spacing w:after="80"/>
      </w:pPr>
      <w:r>
        <w:t xml:space="preserve">Provide a smooth, tested booking experience from search to confirmation.</w:t>
      </w:r>
    </w:p>
    <w:p>
      <w:pPr>
        <w:pStyle w:val="Heading1"/>
        <w:spacing w:after="160" w:before="320"/>
      </w:pPr>
      <w:r>
        <w:rPr>
          <w:b/>
          <w:bCs/>
          <w:color w:val="1F4E79"/>
        </w:rPr>
        <w:t xml:space="preserve">3. System Architecture</w:t>
      </w:r>
    </w:p>
    <w:p>
      <w:pPr>
        <w:pStyle w:val="Heading3"/>
        <w:spacing w:after="100" w:before="200"/>
      </w:pPr>
      <w:r>
        <w:rPr>
          <w:b/>
          <w:bCs/>
          <w:color w:val="444444"/>
        </w:rPr>
        <w:t xml:space="preserve">Presentation Layer</w:t>
      </w:r>
    </w:p>
    <w:p>
      <w:pPr>
        <w:spacing w:after="160"/>
      </w:pPr>
      <w:r>
        <w:t xml:space="preserve">A web-based booking interface where users search routes, select a pass type (daily / monthly / route-specific), and complete payment.</w:t>
      </w:r>
    </w:p>
    <w:p>
      <w:pPr>
        <w:pStyle w:val="Heading3"/>
        <w:spacing w:after="100" w:before="200"/>
      </w:pPr>
      <w:r>
        <w:rPr>
          <w:b/>
          <w:bCs/>
          <w:color w:val="444444"/>
        </w:rPr>
        <w:t xml:space="preserve">Application Layer</w:t>
      </w:r>
    </w:p>
    <w:p>
      <w:pPr>
        <w:spacing w:after="160"/>
      </w:pPr>
      <w:r>
        <w:t xml:space="preserve">Handles business logic: fare calculation, seat/pass availability checks, booking confirmation, and digital pass generation (e.g., a QR-coded e-pass).</w:t>
      </w:r>
    </w:p>
    <w:p>
      <w:pPr>
        <w:pStyle w:val="Heading3"/>
        <w:spacing w:after="100" w:before="200"/>
      </w:pPr>
      <w:r>
        <w:rPr>
          <w:b/>
          <w:bCs/>
          <w:color w:val="444444"/>
        </w:rPr>
        <w:t xml:space="preserve">Data Layer</w:t>
      </w:r>
    </w:p>
    <w:p>
      <w:pPr>
        <w:spacing w:after="160"/>
      </w:pPr>
      <w:r>
        <w:t xml:space="preserve">Stores routes, fare tables, user accounts, and booking/pass records in a cloud database, with transactions used to prevent double-booking or partial writes.</w:t>
      </w:r>
    </w:p>
    <w:p>
      <w:pPr>
        <w:pStyle w:val="Heading3"/>
        <w:spacing w:after="100" w:before="200"/>
      </w:pPr>
      <w:r>
        <w:rPr>
          <w:b/>
          <w:bCs/>
          <w:color w:val="444444"/>
        </w:rPr>
        <w:t xml:space="preserve">Scaling Layer</w:t>
      </w:r>
    </w:p>
    <w:p>
      <w:pPr>
        <w:spacing w:after="160"/>
      </w:pPr>
      <w:r>
        <w:t xml:space="preserve">The application tier runs behind an auto-scaling configuration (e.g., an auto-scaling group behind a load balancer, or serverless functions) so that additional capacity is provisioned automatically when booking traffic rises, and scaled back down afterward to control cost.</w:t>
      </w:r>
    </w:p>
    <w:p>
      <w:pPr>
        <w:pStyle w:val="Heading1"/>
        <w:spacing w:after="160" w:before="320"/>
      </w:pPr>
      <w:r>
        <w:rPr>
          <w:b/>
          <w:bCs/>
          <w:color w:val="1F4E79"/>
        </w:rPr>
        <w:t xml:space="preserve">4. Key Features Implemented</w:t>
      </w:r>
    </w:p>
    <w:p>
      <w:pPr>
        <w:pStyle w:val="ListParagraph"/>
        <w:numPr>
          <w:ilvl w:val="0"/>
          <w:numId w:val="3"/>
        </w:numPr>
        <w:spacing w:after="80"/>
      </w:pPr>
      <w:r>
        <w:t xml:space="preserve">Complete online booking flow: search route → select pass type → pay → receive digital pass.</w:t>
      </w:r>
    </w:p>
    <w:p>
      <w:pPr>
        <w:pStyle w:val="ListParagraph"/>
        <w:numPr>
          <w:ilvl w:val="0"/>
          <w:numId w:val="3"/>
        </w:numPr>
        <w:spacing w:after="80"/>
      </w:pPr>
      <w:r>
        <w:t xml:space="preserve">Digital, QR-verified passes that remove the physical loss/theft problem entirely.</w:t>
      </w:r>
    </w:p>
    <w:p>
      <w:pPr>
        <w:pStyle w:val="ListParagraph"/>
        <w:numPr>
          <w:ilvl w:val="0"/>
          <w:numId w:val="3"/>
        </w:numPr>
        <w:spacing w:after="80"/>
      </w:pPr>
      <w:r>
        <w:t xml:space="preserve">Centralized, rule-based fare calculation to prevent incorrect or inconsistent pricing.</w:t>
      </w:r>
    </w:p>
    <w:p>
      <w:pPr>
        <w:pStyle w:val="ListParagraph"/>
        <w:numPr>
          <w:ilvl w:val="0"/>
          <w:numId w:val="3"/>
        </w:numPr>
        <w:spacing w:after="80"/>
      </w:pPr>
      <w:r>
        <w:t xml:space="preserve">Dynamic provisioning of server capacity to absorb high-traffic booking windows (e.g., start of month renewals).</w:t>
      </w:r>
    </w:p>
    <w:p>
      <w:pPr>
        <w:pStyle w:val="ListParagraph"/>
        <w:numPr>
          <w:ilvl w:val="0"/>
          <w:numId w:val="3"/>
        </w:numPr>
        <w:spacing w:after="80"/>
      </w:pPr>
      <w:r>
        <w:t xml:space="preserve">Booking confirmation and transaction safety (atomic booking so two users can't be issued the same seat/pass slot).</w:t>
      </w:r>
    </w:p>
    <w:p>
      <w:pPr>
        <w:pStyle w:val="ListParagraph"/>
        <w:numPr>
          <w:ilvl w:val="0"/>
          <w:numId w:val="3"/>
        </w:numPr>
        <w:spacing w:after="80"/>
      </w:pPr>
      <w:r>
        <w:t xml:space="preserve">End-to-end testing of the booking flow prior to deployment.</w:t>
      </w:r>
    </w:p>
    <w:p>
      <w:pPr>
        <w:pStyle w:val="Heading1"/>
        <w:spacing w:after="160" w:before="320"/>
      </w:pPr>
      <w:r>
        <w:rPr>
          <w:b/>
          <w:bCs/>
          <w:color w:val="1F4E79"/>
        </w:rPr>
        <w:t xml:space="preserve">5.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val="clear"/>
            <w:tcMar>
              <w:top w:type="dxa" w:w="90"/>
              <w:left w:type="dxa" w:w="120"/>
              <w:bottom w:type="dxa" w:w="90"/>
              <w:right w:type="dxa" w:w="120"/>
            </w:tcMar>
          </w:tcPr>
          <w:p>
            <w:r>
              <w:rPr>
                <w:b/>
                <w:bCs/>
                <w:color w:val="FFFFFF"/>
              </w:rPr>
              <w:t xml:space="preserve">Layer</w:t>
            </w:r>
          </w:p>
        </w:tc>
        <w:tc>
          <w:tcPr>
            <w:tcW w:type="dxa" w:w="4675"/>
            <w:shd w:fill="1F4E79" w:val="clear"/>
            <w:tcMar>
              <w:top w:type="dxa" w:w="90"/>
              <w:left w:type="dxa" w:w="120"/>
              <w:bottom w:type="dxa" w:w="90"/>
              <w:right w:type="dxa" w:w="120"/>
            </w:tcMar>
          </w:tcPr>
          <w:p>
            <w:r>
              <w:rPr>
                <w:b/>
                <w:bCs/>
                <w:color w:val="FFFFFF"/>
              </w:rPr>
              <w:t xml:space="preserve">Technology</w:t>
            </w:r>
          </w:p>
        </w:tc>
      </w:tr>
      <w:tr>
        <w:tc>
          <w:tcPr>
            <w:tcW w:type="dxa" w:w="4675"/>
            <w:shd w:fill="FFFFFF" w:val="clear"/>
            <w:tcMar>
              <w:top w:type="dxa" w:w="90"/>
              <w:left w:type="dxa" w:w="120"/>
              <w:bottom w:type="dxa" w:w="90"/>
              <w:right w:type="dxa" w:w="120"/>
            </w:tcMar>
          </w:tcPr>
          <w:p>
            <w:r>
              <w:t xml:space="preserve">Frontend</w:t>
            </w:r>
          </w:p>
        </w:tc>
        <w:tc>
          <w:tcPr>
            <w:tcW w:type="dxa" w:w="4675"/>
            <w:shd w:fill="FFFFFF" w:val="clear"/>
            <w:tcMar>
              <w:top w:type="dxa" w:w="90"/>
              <w:left w:type="dxa" w:w="120"/>
              <w:bottom w:type="dxa" w:w="90"/>
              <w:right w:type="dxa" w:w="120"/>
            </w:tcMar>
          </w:tcPr>
          <w:p>
            <w:r>
              <w:t xml:space="preserve">Responsive web booking interface (React / HTML-CSS-JS, as used in the project)</w:t>
            </w:r>
          </w:p>
        </w:tc>
      </w:tr>
      <w:tr>
        <w:tc>
          <w:tcPr>
            <w:tcW w:type="dxa" w:w="4675"/>
            <w:shd w:fill="EAF1F8" w:val="clear"/>
            <w:tcMar>
              <w:top w:type="dxa" w:w="90"/>
              <w:left w:type="dxa" w:w="120"/>
              <w:bottom w:type="dxa" w:w="90"/>
              <w:right w:type="dxa" w:w="120"/>
            </w:tcMar>
          </w:tcPr>
          <w:p>
            <w:r>
              <w:t xml:space="preserve">Backend</w:t>
            </w:r>
          </w:p>
        </w:tc>
        <w:tc>
          <w:tcPr>
            <w:tcW w:type="dxa" w:w="4675"/>
            <w:shd w:fill="EAF1F8" w:val="clear"/>
            <w:tcMar>
              <w:top w:type="dxa" w:w="90"/>
              <w:left w:type="dxa" w:w="120"/>
              <w:bottom w:type="dxa" w:w="90"/>
              <w:right w:type="dxa" w:w="120"/>
            </w:tcMar>
          </w:tcPr>
          <w:p>
            <w:r>
              <w:t xml:space="preserve">Node.js / Django / Flask (as implemented)</w:t>
            </w:r>
          </w:p>
        </w:tc>
      </w:tr>
      <w:tr>
        <w:tc>
          <w:tcPr>
            <w:tcW w:type="dxa" w:w="4675"/>
            <w:shd w:fill="FFFFFF" w:val="clear"/>
            <w:tcMar>
              <w:top w:type="dxa" w:w="90"/>
              <w:left w:type="dxa" w:w="120"/>
              <w:bottom w:type="dxa" w:w="90"/>
              <w:right w:type="dxa" w:w="120"/>
            </w:tcMar>
          </w:tcPr>
          <w:p>
            <w:r>
              <w:t xml:space="preserve">Database</w:t>
            </w:r>
          </w:p>
        </w:tc>
        <w:tc>
          <w:tcPr>
            <w:tcW w:type="dxa" w:w="4675"/>
            <w:shd w:fill="FFFFFF" w:val="clear"/>
            <w:tcMar>
              <w:top w:type="dxa" w:w="90"/>
              <w:left w:type="dxa" w:w="120"/>
              <w:bottom w:type="dxa" w:w="90"/>
              <w:right w:type="dxa" w:w="120"/>
            </w:tcMar>
          </w:tcPr>
          <w:p>
            <w:r>
              <w:t xml:space="preserve">Cloud SQL/NoSQL — e.g., PostgreSQL, MySQL, or DynamoDB</w:t>
            </w:r>
          </w:p>
        </w:tc>
      </w:tr>
      <w:tr>
        <w:tc>
          <w:tcPr>
            <w:tcW w:type="dxa" w:w="4675"/>
            <w:shd w:fill="EAF1F8" w:val="clear"/>
            <w:tcMar>
              <w:top w:type="dxa" w:w="90"/>
              <w:left w:type="dxa" w:w="120"/>
              <w:bottom w:type="dxa" w:w="90"/>
              <w:right w:type="dxa" w:w="120"/>
            </w:tcMar>
          </w:tcPr>
          <w:p>
            <w:r>
              <w:t xml:space="preserve">Scaling</w:t>
            </w:r>
          </w:p>
        </w:tc>
        <w:tc>
          <w:tcPr>
            <w:tcW w:type="dxa" w:w="4675"/>
            <w:shd w:fill="EAF1F8" w:val="clear"/>
            <w:tcMar>
              <w:top w:type="dxa" w:w="90"/>
              <w:left w:type="dxa" w:w="120"/>
              <w:bottom w:type="dxa" w:w="90"/>
              <w:right w:type="dxa" w:w="120"/>
            </w:tcMar>
          </w:tcPr>
          <w:p>
            <w:r>
              <w:t xml:space="preserve">AWS Auto Scaling + Elastic Load Balancer, or serverless (Lambda/Functions)</w:t>
            </w:r>
          </w:p>
        </w:tc>
      </w:tr>
      <w:tr>
        <w:tc>
          <w:tcPr>
            <w:tcW w:type="dxa" w:w="4675"/>
            <w:shd w:fill="FFFFFF" w:val="clear"/>
            <w:tcMar>
              <w:top w:type="dxa" w:w="90"/>
              <w:left w:type="dxa" w:w="120"/>
              <w:bottom w:type="dxa" w:w="90"/>
              <w:right w:type="dxa" w:w="120"/>
            </w:tcMar>
          </w:tcPr>
          <w:p>
            <w:r>
              <w:t xml:space="preserve">Payments</w:t>
            </w:r>
          </w:p>
        </w:tc>
        <w:tc>
          <w:tcPr>
            <w:tcW w:type="dxa" w:w="4675"/>
            <w:shd w:fill="FFFFFF" w:val="clear"/>
            <w:tcMar>
              <w:top w:type="dxa" w:w="90"/>
              <w:left w:type="dxa" w:w="120"/>
              <w:bottom w:type="dxa" w:w="90"/>
              <w:right w:type="dxa" w:w="120"/>
            </w:tcMar>
          </w:tcPr>
          <w:p>
            <w:r>
              <w:t xml:space="preserve">Payment gateway integration (e.g., Razorpay/Stripe sandbox)</w:t>
            </w:r>
          </w:p>
        </w:tc>
      </w:tr>
      <w:tr>
        <w:tc>
          <w:tcPr>
            <w:tcW w:type="dxa" w:w="4675"/>
            <w:shd w:fill="EAF1F8" w:val="clear"/>
            <w:tcMar>
              <w:top w:type="dxa" w:w="90"/>
              <w:left w:type="dxa" w:w="120"/>
              <w:bottom w:type="dxa" w:w="90"/>
              <w:right w:type="dxa" w:w="120"/>
            </w:tcMar>
          </w:tcPr>
          <w:p>
            <w:r>
              <w:t xml:space="preserve">Hosting</w:t>
            </w:r>
          </w:p>
        </w:tc>
        <w:tc>
          <w:tcPr>
            <w:tcW w:type="dxa" w:w="4675"/>
            <w:shd w:fill="EAF1F8" w:val="clear"/>
            <w:tcMar>
              <w:top w:type="dxa" w:w="90"/>
              <w:left w:type="dxa" w:w="120"/>
              <w:bottom w:type="dxa" w:w="90"/>
              <w:right w:type="dxa" w:w="120"/>
            </w:tcMar>
          </w:tcPr>
          <w:p>
            <w:r>
              <w:t xml:space="preserve">AWS / Azure / Google Cloud</w:t>
            </w:r>
          </w:p>
        </w:tc>
      </w:tr>
    </w:tbl>
    <w:p>
      <w:pPr>
        <w:pStyle w:val="Heading1"/>
        <w:spacing w:after="160" w:before="320"/>
      </w:pPr>
      <w:r>
        <w:rPr>
          <w:b/>
          <w:bCs/>
          <w:color w:val="1F4E79"/>
        </w:rPr>
        <w:t xml:space="preserve">6. Implementation Walkthrough</w:t>
      </w:r>
    </w:p>
    <w:p>
      <w:pPr>
        <w:pStyle w:val="ListParagraph"/>
        <w:numPr>
          <w:ilvl w:val="0"/>
          <w:numId w:val="2"/>
        </w:numPr>
        <w:spacing w:after="80"/>
      </w:pPr>
      <w:r>
        <w:t xml:space="preserve">Design the route, fare, and pass data model, including validity periods and pricing rules.</w:t>
      </w:r>
    </w:p>
    <w:p>
      <w:pPr>
        <w:pStyle w:val="ListParagraph"/>
        <w:numPr>
          <w:ilvl w:val="0"/>
          <w:numId w:val="2"/>
        </w:numPr>
        <w:spacing w:after="80"/>
      </w:pPr>
      <w:r>
        <w:t xml:space="preserve">Build the booking API: availability check → fare calculation → payment → pass issuance.</w:t>
      </w:r>
    </w:p>
    <w:p>
      <w:pPr>
        <w:pStyle w:val="ListParagraph"/>
        <w:numPr>
          <w:ilvl w:val="0"/>
          <w:numId w:val="2"/>
        </w:numPr>
        <w:spacing w:after="80"/>
      </w:pPr>
      <w:r>
        <w:t xml:space="preserve">Generate a digital pass (QR code or unique verifiable ID) on successful payment.</w:t>
      </w:r>
    </w:p>
    <w:p>
      <w:pPr>
        <w:pStyle w:val="ListParagraph"/>
        <w:numPr>
          <w:ilvl w:val="0"/>
          <w:numId w:val="2"/>
        </w:numPr>
        <w:spacing w:after="80"/>
      </w:pPr>
      <w:r>
        <w:t xml:space="preserve">Wrap the booking transaction so pass issuance and payment confirmation are atomic.</w:t>
      </w:r>
    </w:p>
    <w:p>
      <w:pPr>
        <w:pStyle w:val="ListParagraph"/>
        <w:numPr>
          <w:ilvl w:val="0"/>
          <w:numId w:val="2"/>
        </w:numPr>
        <w:spacing w:after="80"/>
      </w:pPr>
      <w:r>
        <w:t xml:space="preserve">Configure auto-scaling rules based on CPU/request-count thresholds to handle traffic spikes.</w:t>
      </w:r>
    </w:p>
    <w:p>
      <w:pPr>
        <w:pStyle w:val="ListParagraph"/>
        <w:numPr>
          <w:ilvl w:val="0"/>
          <w:numId w:val="2"/>
        </w:numPr>
        <w:spacing w:after="80"/>
      </w:pPr>
      <w:r>
        <w:t xml:space="preserve">Load-test the booking endpoint to confirm the system scales under simulated high traffic.</w:t>
      </w:r>
    </w:p>
    <w:p>
      <w:pPr>
        <w:pStyle w:val="ListParagraph"/>
        <w:numPr>
          <w:ilvl w:val="0"/>
          <w:numId w:val="2"/>
        </w:numPr>
        <w:spacing w:after="80"/>
      </w:pPr>
      <w:r>
        <w:t xml:space="preserve">Run end-to-end tests of the full booking journey before deployment.</w:t>
      </w:r>
    </w:p>
    <w:p>
      <w:pPr>
        <w:pStyle w:val="Heading1"/>
        <w:spacing w:after="160" w:before="320"/>
      </w:pPr>
      <w:r>
        <w:rPr>
          <w:b/>
          <w:bCs/>
          <w:color w:val="1F4E79"/>
        </w:rPr>
        <w:t xml:space="preserve">7. Testing &amp; Results</w:t>
      </w:r>
    </w:p>
    <w:p>
      <w:pPr>
        <w:spacing w:after="160"/>
      </w:pPr>
      <w:r>
        <w:t xml:space="preserve">The booking flow was tested end-to-end, from route search through payment to digital pass issuance, confirming correct fare calculation and pass generation. Load testing against the booking endpoint showed the system provisioning additional capacity under simulated peak traffic and scaling back down once load subsided, avoiding the slowdowns typical of fixed-capacity booking counters.</w:t>
      </w:r>
    </w:p>
    <w:p>
      <w:pPr>
        <w:pStyle w:val="Heading1"/>
        <w:spacing w:after="160" w:before="320"/>
      </w:pPr>
      <w:r>
        <w:rPr>
          <w:b/>
          <w:bCs/>
          <w:color w:val="1F4E79"/>
        </w:rPr>
        <w:t xml:space="preserve">8. Challenges Faced</w:t>
      </w:r>
    </w:p>
    <w:p>
      <w:pPr>
        <w:pStyle w:val="ListParagraph"/>
        <w:numPr>
          <w:ilvl w:val="0"/>
          <w:numId w:val="3"/>
        </w:numPr>
        <w:spacing w:after="80"/>
      </w:pPr>
      <w:r>
        <w:t xml:space="preserve">Preventing race conditions where two simultaneous bookings could clash for the same limited pass slot.</w:t>
      </w:r>
    </w:p>
    <w:p>
      <w:pPr>
        <w:pStyle w:val="ListParagraph"/>
        <w:numPr>
          <w:ilvl w:val="0"/>
          <w:numId w:val="3"/>
        </w:numPr>
        <w:spacing w:after="80"/>
      </w:pPr>
      <w:r>
        <w:t xml:space="preserve">Tuning auto-scaling thresholds so capacity is added quickly enough during sudden traffic spikes without over-provisioning (and over-spending) during normal load.</w:t>
      </w:r>
    </w:p>
    <w:p>
      <w:pPr>
        <w:pStyle w:val="ListParagraph"/>
        <w:numPr>
          <w:ilvl w:val="0"/>
          <w:numId w:val="3"/>
        </w:numPr>
        <w:spacing w:after="80"/>
      </w:pPr>
      <w:r>
        <w:t xml:space="preserve">Designing a fare-calculation module flexible enough to handle multiple pass types and route-based pricing without hardcoding values.</w:t>
      </w:r>
    </w:p>
    <w:p>
      <w:pPr>
        <w:pStyle w:val="Heading1"/>
        <w:spacing w:after="160" w:before="320"/>
      </w:pPr>
      <w:r>
        <w:rPr>
          <w:b/>
          <w:bCs/>
          <w:color w:val="1F4E79"/>
        </w:rPr>
        <w:t xml:space="preserve">9. Future Scope</w:t>
      </w:r>
    </w:p>
    <w:p>
      <w:pPr>
        <w:pStyle w:val="ListParagraph"/>
        <w:numPr>
          <w:ilvl w:val="0"/>
          <w:numId w:val="3"/>
        </w:numPr>
        <w:spacing w:after="80"/>
      </w:pPr>
      <w:r>
        <w:t xml:space="preserve">Add a mobile app wrapper for pass scanning at boarding gates.</w:t>
      </w:r>
    </w:p>
    <w:p>
      <w:pPr>
        <w:pStyle w:val="ListParagraph"/>
        <w:numPr>
          <w:ilvl w:val="0"/>
          <w:numId w:val="3"/>
        </w:numPr>
        <w:spacing w:after="80"/>
      </w:pPr>
      <w:r>
        <w:t xml:space="preserve">Introduce a fraud-detection layer for the digital pass QR codes.</w:t>
      </w:r>
    </w:p>
    <w:p>
      <w:pPr>
        <w:pStyle w:val="ListParagraph"/>
        <w:numPr>
          <w:ilvl w:val="0"/>
          <w:numId w:val="3"/>
        </w:numPr>
        <w:spacing w:after="80"/>
      </w:pPr>
      <w:r>
        <w:t xml:space="preserve">Add real-time bus tracking so users can time their pass usage against live bus locations.</w:t>
      </w:r>
    </w:p>
    <w:p>
      <w:pPr>
        <w:pStyle w:val="Heading1"/>
        <w:spacing w:after="160" w:before="320"/>
      </w:pPr>
      <w:r>
        <w:rPr>
          <w:b/>
          <w:bCs/>
          <w:color w:val="1F4E79"/>
        </w:rPr>
        <w:t xml:space="preserve">10. Conclusion</w:t>
      </w:r>
    </w:p>
    <w:p>
      <w:pPr>
        <w:spacing w:after="160"/>
      </w:pPr>
      <w:r>
        <w:t xml:space="preserve">This project shows how moving a traditionally counter-based, physical process onto cloud infrastructure directly solves its biggest pain points: passes can't be lost or stolen, pricing is computed consistently, and the system scales itself to meet demand rather than falling over during rush hour.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CodeAlpha Cloud Computing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abstractNum w:abstractNumId="3" w15:restartNumberingAfterBreak="0">
    <w:multiLevelType w:val="hybridMultilevel"/>
    <w:lvl w:ilvl="0" w15:tentative="1">
      <w:start w:val="1"/>
      <w:numFmt w:val="decimal"/>
      <w:lvlText w:val="%1."/>
      <w:lvlJc w:val="left"/>
      <w:pPr>
        <w:ind w:left="45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2026-07-26T14:09:11.169Z</dcterms:created>
  <dcterms:modified xsi:type="dcterms:W3CDTF">2026-07-26T14:09:11.169Z</dcterms:modified>
</cp:coreProperties>
</file>

<file path=docProps/custom.xml><?xml version="1.0" encoding="utf-8"?>
<Properties xmlns="http://schemas.openxmlformats.org/officeDocument/2006/custom-properties" xmlns:vt="http://schemas.openxmlformats.org/officeDocument/2006/docPropsVTypes"/>
</file>