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40"/>
          <w:szCs w:val="40"/>
        </w:rPr>
        <w:t xml:space="preserve">CodeAlpha</w:t>
      </w:r>
    </w:p>
    <w:p>
      <w:pPr>
        <w:spacing w:after="120"/>
        <w:jc w:val="center"/>
      </w:pPr>
      <w:r>
        <w:rPr>
          <w:b/>
          <w:bCs/>
          <w:sz w:val="26"/>
          <w:szCs w:val="26"/>
        </w:rPr>
        <w:t xml:space="preserve">Cloud Computing Internship — Project Report</w:t>
      </w:r>
    </w:p>
    <w:p>
      <w:pPr>
        <w:spacing w:after="260"/>
        <w:jc w:val="center"/>
      </w:pPr>
      <w:r>
        <w:rPr>
          <w:i/>
          <w:iCs/>
          <w:color w:val="444444"/>
          <w:sz w:val="24"/>
          <w:szCs w:val="24"/>
        </w:rPr>
        <w:t xml:space="preserve">Task 4: AI-Powered Chatbot</w:t>
      </w:r>
    </w:p>
    <w:p>
      <w:pPr>
        <w:pBdr>
          <w:bottom w:val="single" w:color="BFBFBF" w:sz="6" w:space="1"/>
        </w:pBd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c>
          <w:tcPr>
            <w:tcW w:type="dxa" w:w="2500"/>
            <w:shd w:fill="EAF1F8" w:val="clear"/>
            <w:tcMar>
              <w:top w:type="dxa" w:w="100"/>
              <w:left w:type="dxa" w:w="150"/>
              <w:bottom w:type="dxa" w:w="100"/>
              <w:right w:type="dxa" w:w="150"/>
            </w:tcMar>
          </w:tcPr>
          <w:p>
            <w:r>
              <w:rPr>
                <w:b/>
                <w:bCs/>
              </w:rPr>
              <w:t xml:space="preserve">Task</w:t>
            </w:r>
          </w:p>
        </w:tc>
        <w:tc>
          <w:tcPr>
            <w:tcW w:type="dxa" w:w="6850"/>
            <w:tcMar>
              <w:top w:type="dxa" w:w="100"/>
              <w:left w:type="dxa" w:w="150"/>
              <w:bottom w:type="dxa" w:w="100"/>
              <w:right w:type="dxa" w:w="150"/>
            </w:tcMar>
          </w:tcPr>
          <w:p>
            <w:r>
              <w:t xml:space="preserve">Task 4 — AI-Powered Chatbot</w:t>
            </w:r>
          </w:p>
        </w:tc>
      </w:tr>
      <w:tr>
        <w:tc>
          <w:tcPr>
            <w:tcW w:type="dxa" w:w="2500"/>
            <w:shd w:fill="EAF1F8" w:val="clear"/>
            <w:tcMar>
              <w:top w:type="dxa" w:w="100"/>
              <w:left w:type="dxa" w:w="150"/>
              <w:bottom w:type="dxa" w:w="100"/>
              <w:right w:type="dxa" w:w="150"/>
            </w:tcMar>
          </w:tcPr>
          <w:p>
            <w:r>
              <w:rPr>
                <w:b/>
                <w:bCs/>
              </w:rPr>
              <w:t xml:space="preserve">Domain</w:t>
            </w:r>
          </w:p>
        </w:tc>
        <w:tc>
          <w:tcPr>
            <w:tcW w:type="dxa" w:w="6850"/>
            <w:tcMar>
              <w:top w:type="dxa" w:w="100"/>
              <w:left w:type="dxa" w:w="150"/>
              <w:bottom w:type="dxa" w:w="100"/>
              <w:right w:type="dxa" w:w="150"/>
            </w:tcMar>
          </w:tcPr>
          <w:p>
            <w:r>
              <w:t xml:space="preserve">Cloud Computing</w:t>
            </w:r>
          </w:p>
        </w:tc>
      </w:tr>
      <w:tr>
        <w:tc>
          <w:tcPr>
            <w:tcW w:type="dxa" w:w="2500"/>
            <w:shd w:fill="EAF1F8" w:val="clear"/>
            <w:tcMar>
              <w:top w:type="dxa" w:w="100"/>
              <w:left w:type="dxa" w:w="150"/>
              <w:bottom w:type="dxa" w:w="100"/>
              <w:right w:type="dxa" w:w="150"/>
            </w:tcMar>
          </w:tcPr>
          <w:p>
            <w:r>
              <w:rPr>
                <w:b/>
                <w:bCs/>
              </w:rPr>
              <w:t xml:space="preserve">GitHub Repository</w:t>
            </w:r>
          </w:p>
        </w:tc>
        <w:tc>
          <w:tcPr>
            <w:tcW w:type="dxa" w:w="6850"/>
            <w:tcMar>
              <w:top w:type="dxa" w:w="100"/>
              <w:left w:type="dxa" w:w="150"/>
              <w:bottom w:type="dxa" w:w="100"/>
              <w:right w:type="dxa" w:w="150"/>
            </w:tcMar>
          </w:tcPr>
          <w:p>
            <w:r>
              <w:t xml:space="preserve">CodeAlpha_Chatbot</w:t>
            </w:r>
          </w:p>
        </w:tc>
      </w:tr>
      <w:tr>
        <w:tc>
          <w:tcPr>
            <w:tcW w:type="dxa" w:w="2500"/>
            <w:shd w:fill="EAF1F8" w:val="clear"/>
            <w:tcMar>
              <w:top w:type="dxa" w:w="100"/>
              <w:left w:type="dxa" w:w="150"/>
              <w:bottom w:type="dxa" w:w="100"/>
              <w:right w:type="dxa" w:w="150"/>
            </w:tcMar>
          </w:tcPr>
          <w:p>
            <w:r>
              <w:rPr>
                <w:b/>
                <w:bCs/>
              </w:rPr>
              <w:t xml:space="preserve">LinkedIn Tag</w:t>
            </w:r>
          </w:p>
        </w:tc>
        <w:tc>
          <w:tcPr>
            <w:tcW w:type="dxa" w:w="6850"/>
            <w:tcMar>
              <w:top w:type="dxa" w:w="100"/>
              <w:left w:type="dxa" w:w="150"/>
              <w:bottom w:type="dxa" w:w="100"/>
              <w:right w:type="dxa" w:w="150"/>
            </w:tcMar>
          </w:tcPr>
          <w:p>
            <w:r>
              <w:t xml:space="preserve">@CodeAlpha</w:t>
            </w:r>
          </w:p>
        </w:tc>
      </w:tr>
      <w:tr>
        <w:tc>
          <w:tcPr>
            <w:tcW w:type="dxa" w:w="2500"/>
            <w:shd w:fill="EAF1F8" w:val="clear"/>
            <w:tcMar>
              <w:top w:type="dxa" w:w="100"/>
              <w:left w:type="dxa" w:w="150"/>
              <w:bottom w:type="dxa" w:w="100"/>
              <w:right w:type="dxa" w:w="150"/>
            </w:tcMar>
          </w:tcPr>
          <w:p>
            <w:r>
              <w:rPr>
                <w:b/>
                <w:bCs/>
              </w:rPr>
              <w:t xml:space="preserve">Hashtag</w:t>
            </w:r>
          </w:p>
        </w:tc>
        <w:tc>
          <w:tcPr>
            <w:tcW w:type="dxa" w:w="6850"/>
            <w:tcMar>
              <w:top w:type="dxa" w:w="100"/>
              <w:left w:type="dxa" w:w="150"/>
              <w:bottom w:type="dxa" w:w="100"/>
              <w:right w:type="dxa" w:w="150"/>
            </w:tcMar>
          </w:tcPr>
          <w:p>
            <w:r>
              <w:t xml:space="preserve">#codealpha</w:t>
            </w:r>
          </w:p>
        </w:tc>
      </w:tr>
    </w:tbl>
    <w:p>
      <w:pPr>
        <w:spacing w:after="160"/>
      </w:pPr>
      <w:r>
        <w:t xml:space="preserve"/>
      </w:r>
    </w:p>
    <w:p>
      <w:pPr>
        <w:pStyle w:val="Heading1"/>
        <w:spacing w:after="160" w:before="320"/>
      </w:pPr>
      <w:r>
        <w:rPr>
          <w:b/>
          <w:bCs/>
          <w:color w:val="1F4E79"/>
        </w:rPr>
        <w:t xml:space="preserve">1. Project Overview</w:t>
      </w:r>
    </w:p>
    <w:p>
      <w:pPr>
        <w:spacing w:after="160"/>
      </w:pPr>
      <w:r>
        <w:t xml:space="preserve">Websites lose visitors to slow support response times — a user with a simple question (pricing, hours, how to do X) often leaves before a human support agent can reply. An embedded chatbot that answers instantly, using either a retrieval-based approach (matching the query against a known set of intents/responses) or a generative model, keeps users engaged and reduces the load on human support.</w:t>
      </w:r>
    </w:p>
    <w:p>
      <w:pPr>
        <w:spacing w:after="160"/>
      </w:pPr>
      <w:r>
        <w:t xml:space="preserve">This project implements such a chatbot: it is trained on a set of predefined query patterns relevant to the target website, integrated directly into the site's interface, and tuned for response accuracy and engagement.</w:t>
      </w:r>
    </w:p>
    <w:p>
      <w:pPr>
        <w:pStyle w:val="Heading1"/>
        <w:spacing w:after="160" w:before="320"/>
      </w:pPr>
      <w:r>
        <w:rPr>
          <w:b/>
          <w:bCs/>
          <w:color w:val="1F4E79"/>
        </w:rPr>
        <w:t xml:space="preserve">2. Problem Statement</w:t>
      </w:r>
    </w:p>
    <w:p>
      <w:pPr>
        <w:pStyle w:val="ListParagraph"/>
        <w:numPr>
          <w:ilvl w:val="0"/>
          <w:numId w:val="2"/>
        </w:numPr>
        <w:spacing w:after="80"/>
      </w:pPr>
      <w:r>
        <w:t xml:space="preserve">Provide instant answers to common user queries without waiting for a human agent.</w:t>
      </w:r>
    </w:p>
    <w:p>
      <w:pPr>
        <w:pStyle w:val="ListParagraph"/>
        <w:numPr>
          <w:ilvl w:val="0"/>
          <w:numId w:val="2"/>
        </w:numPr>
        <w:spacing w:after="80"/>
      </w:pPr>
      <w:r>
        <w:t xml:space="preserve">Choose and implement an appropriate model approach — retrieval-based for well-defined FAQ-style domains, or generative for more open-ended conversation.</w:t>
      </w:r>
    </w:p>
    <w:p>
      <w:pPr>
        <w:pStyle w:val="ListParagraph"/>
        <w:numPr>
          <w:ilvl w:val="0"/>
          <w:numId w:val="2"/>
        </w:numPr>
        <w:spacing w:after="80"/>
      </w:pPr>
      <w:r>
        <w:t xml:space="preserve">Train the chatbot on realistic predefined input patterns so it recognizes the ways real users phrase questions.</w:t>
      </w:r>
    </w:p>
    <w:p>
      <w:pPr>
        <w:pStyle w:val="ListParagraph"/>
        <w:numPr>
          <w:ilvl w:val="0"/>
          <w:numId w:val="2"/>
        </w:numPr>
        <w:spacing w:after="80"/>
      </w:pPr>
      <w:r>
        <w:t xml:space="preserve">Integrate the chatbot seamlessly into the website's UI, rather than as a separate disconnected page.</w:t>
      </w:r>
    </w:p>
    <w:p>
      <w:pPr>
        <w:pStyle w:val="ListParagraph"/>
        <w:numPr>
          <w:ilvl w:val="0"/>
          <w:numId w:val="2"/>
        </w:numPr>
        <w:spacing w:after="80"/>
      </w:pPr>
      <w:r>
        <w:t xml:space="preserve">Optimize and test the bot so it responds accurately and keeps users engaged rather than frustrated.</w:t>
      </w:r>
    </w:p>
    <w:p>
      <w:pPr>
        <w:pStyle w:val="Heading1"/>
        <w:spacing w:after="160" w:before="320"/>
      </w:pPr>
      <w:r>
        <w:rPr>
          <w:b/>
          <w:bCs/>
          <w:color w:val="1F4E79"/>
        </w:rPr>
        <w:t xml:space="preserve">3. System Architecture</w:t>
      </w:r>
    </w:p>
    <w:p>
      <w:pPr>
        <w:pStyle w:val="Heading3"/>
        <w:spacing w:after="100" w:before="200"/>
      </w:pPr>
      <w:r>
        <w:rPr>
          <w:b/>
          <w:bCs/>
          <w:color w:val="444444"/>
        </w:rPr>
        <w:t xml:space="preserve">Intent / Query Layer</w:t>
      </w:r>
    </w:p>
    <w:p>
      <w:pPr>
        <w:spacing w:after="160"/>
      </w:pPr>
      <w:r>
        <w:t xml:space="preserve">Incoming user messages are pre-processed (tokenized, lower-cased, stop-words optionally removed) and matched against a trained set of intents (for the retrieval-based approach) or passed to a language model (for the generative approach).</w:t>
      </w:r>
    </w:p>
    <w:p>
      <w:pPr>
        <w:pStyle w:val="Heading3"/>
        <w:spacing w:after="100" w:before="200"/>
      </w:pPr>
      <w:r>
        <w:rPr>
          <w:b/>
          <w:bCs/>
          <w:color w:val="444444"/>
        </w:rPr>
        <w:t xml:space="preserve">Response Engine</w:t>
      </w:r>
    </w:p>
    <w:p>
      <w:pPr>
        <w:spacing w:after="160"/>
      </w:pPr>
      <w:r>
        <w:t xml:space="preserve">For retrieval-based mode: the closest-matching intent's predefined response is returned, using a similarity/confidence score to decide whether to answer directly or fall back to a default "I'm not sure, here's a human contact" response. For generative mode: the model produces a response conditioned on the conversation context and a system prompt scoping it to the website's domain.</w:t>
      </w:r>
    </w:p>
    <w:p>
      <w:pPr>
        <w:pStyle w:val="Heading3"/>
        <w:spacing w:after="100" w:before="200"/>
      </w:pPr>
      <w:r>
        <w:rPr>
          <w:b/>
          <w:bCs/>
          <w:color w:val="444444"/>
        </w:rPr>
        <w:t xml:space="preserve">Integration Layer</w:t>
      </w:r>
    </w:p>
    <w:p>
      <w:pPr>
        <w:spacing w:after="160"/>
      </w:pPr>
      <w:r>
        <w:t xml:space="preserve">A lightweight JavaScript chat widget embedded in the website calls the chatbot's API and renders the conversation in a familiar chat-bubble UI, without requiring the user to leave the page.</w:t>
      </w:r>
    </w:p>
    <w:p>
      <w:pPr>
        <w:pStyle w:val="Heading1"/>
        <w:spacing w:after="160" w:before="320"/>
      </w:pPr>
      <w:r>
        <w:rPr>
          <w:b/>
          <w:bCs/>
          <w:color w:val="1F4E79"/>
        </w:rPr>
        <w:t xml:space="preserve">4. Key Features Implemented</w:t>
      </w:r>
    </w:p>
    <w:p>
      <w:pPr>
        <w:pStyle w:val="ListParagraph"/>
        <w:numPr>
          <w:ilvl w:val="0"/>
          <w:numId w:val="3"/>
        </w:numPr>
        <w:spacing w:after="80"/>
      </w:pPr>
      <w:r>
        <w:t xml:space="preserve">Chatbot engine built on a retrieval-based (intent matching) or generative model architecture.</w:t>
      </w:r>
    </w:p>
    <w:p>
      <w:pPr>
        <w:pStyle w:val="ListParagraph"/>
        <w:numPr>
          <w:ilvl w:val="0"/>
          <w:numId w:val="3"/>
        </w:numPr>
        <w:spacing w:after="80"/>
      </w:pPr>
      <w:r>
        <w:t xml:space="preserve">Trained on a curated set of predefined input patterns representative of real user queries for the target site.</w:t>
      </w:r>
    </w:p>
    <w:p>
      <w:pPr>
        <w:pStyle w:val="ListParagraph"/>
        <w:numPr>
          <w:ilvl w:val="0"/>
          <w:numId w:val="3"/>
        </w:numPr>
        <w:spacing w:after="80"/>
      </w:pPr>
      <w:r>
        <w:t xml:space="preserve">Instant, real-time responses rendered directly in the website's chat widget.</w:t>
      </w:r>
    </w:p>
    <w:p>
      <w:pPr>
        <w:pStyle w:val="ListParagraph"/>
        <w:numPr>
          <w:ilvl w:val="0"/>
          <w:numId w:val="3"/>
        </w:numPr>
        <w:spacing w:after="80"/>
      </w:pPr>
      <w:r>
        <w:t xml:space="preserve">Seamless UI integration — the widget matches the site's look and feel rather than looking bolted-on.</w:t>
      </w:r>
    </w:p>
    <w:p>
      <w:pPr>
        <w:pStyle w:val="ListParagraph"/>
        <w:numPr>
          <w:ilvl w:val="0"/>
          <w:numId w:val="3"/>
        </w:numPr>
        <w:spacing w:after="80"/>
      </w:pPr>
      <w:r>
        <w:t xml:space="preserve">Confidence-based fallback so low-confidence matches are handled gracefully instead of returning a wrong answer.</w:t>
      </w:r>
    </w:p>
    <w:p>
      <w:pPr>
        <w:pStyle w:val="ListParagraph"/>
        <w:numPr>
          <w:ilvl w:val="0"/>
          <w:numId w:val="3"/>
        </w:numPr>
        <w:spacing w:after="80"/>
      </w:pPr>
      <w:r>
        <w:t xml:space="preserve">An optimization/testing cycle that measured response accuracy and refined the intent set accordingly.</w:t>
      </w:r>
    </w:p>
    <w:p>
      <w:pPr>
        <w:pStyle w:val="Heading1"/>
        <w:spacing w:after="160" w:before="320"/>
      </w:pPr>
      <w:r>
        <w:rPr>
          <w:b/>
          <w:bCs/>
          <w:color w:val="1F4E79"/>
        </w:rPr>
        <w:t xml:space="preserve">5. Technology Stack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4E79" w:val="clear"/>
            <w:tcMar>
              <w:top w:type="dxa" w:w="90"/>
              <w:left w:type="dxa" w:w="120"/>
              <w:bottom w:type="dxa" w:w="90"/>
              <w:right w:type="dxa" w:w="120"/>
            </w:tcMar>
          </w:tcPr>
          <w:p>
            <w:r>
              <w:rPr>
                <w:b/>
                <w:bCs/>
                <w:color w:val="FFFFFF"/>
              </w:rPr>
              <w:t xml:space="preserve">Layer</w:t>
            </w:r>
          </w:p>
        </w:tc>
        <w:tc>
          <w:tcPr>
            <w:tcW w:type="dxa" w:w="4675"/>
            <w:shd w:fill="1F4E79" w:val="clear"/>
            <w:tcMar>
              <w:top w:type="dxa" w:w="90"/>
              <w:left w:type="dxa" w:w="120"/>
              <w:bottom w:type="dxa" w:w="90"/>
              <w:right w:type="dxa" w:w="120"/>
            </w:tcMar>
          </w:tcPr>
          <w:p>
            <w:r>
              <w:rPr>
                <w:b/>
                <w:bCs/>
                <w:color w:val="FFFFFF"/>
              </w:rPr>
              <w:t xml:space="preserve">Technology</w:t>
            </w:r>
          </w:p>
        </w:tc>
      </w:tr>
      <w:tr>
        <w:tc>
          <w:tcPr>
            <w:tcW w:type="dxa" w:w="4675"/>
            <w:shd w:fill="FFFFFF" w:val="clear"/>
            <w:tcMar>
              <w:top w:type="dxa" w:w="90"/>
              <w:left w:type="dxa" w:w="120"/>
              <w:bottom w:type="dxa" w:w="90"/>
              <w:right w:type="dxa" w:w="120"/>
            </w:tcMar>
          </w:tcPr>
          <w:p>
            <w:r>
              <w:t xml:space="preserve">NLP / Model</w:t>
            </w:r>
          </w:p>
        </w:tc>
        <w:tc>
          <w:tcPr>
            <w:tcW w:type="dxa" w:w="4675"/>
            <w:shd w:fill="FFFFFF" w:val="clear"/>
            <w:tcMar>
              <w:top w:type="dxa" w:w="90"/>
              <w:left w:type="dxa" w:w="120"/>
              <w:bottom w:type="dxa" w:w="90"/>
              <w:right w:type="dxa" w:w="120"/>
            </w:tcMar>
          </w:tcPr>
          <w:p>
            <w:r>
              <w:t xml:space="preserve">Python — NLTK / scikit-learn for retrieval-based matching, or a Transformer/LLM API for generative mode</w:t>
            </w:r>
          </w:p>
        </w:tc>
      </w:tr>
      <w:tr>
        <w:tc>
          <w:tcPr>
            <w:tcW w:type="dxa" w:w="4675"/>
            <w:shd w:fill="EAF1F8" w:val="clear"/>
            <w:tcMar>
              <w:top w:type="dxa" w:w="90"/>
              <w:left w:type="dxa" w:w="120"/>
              <w:bottom w:type="dxa" w:w="90"/>
              <w:right w:type="dxa" w:w="120"/>
            </w:tcMar>
          </w:tcPr>
          <w:p>
            <w:r>
              <w:t xml:space="preserve">Training Data</w:t>
            </w:r>
          </w:p>
        </w:tc>
        <w:tc>
          <w:tcPr>
            <w:tcW w:type="dxa" w:w="4675"/>
            <w:shd w:fill="EAF1F8" w:val="clear"/>
            <w:tcMar>
              <w:top w:type="dxa" w:w="90"/>
              <w:left w:type="dxa" w:w="120"/>
              <w:bottom w:type="dxa" w:w="90"/>
              <w:right w:type="dxa" w:w="120"/>
            </w:tcMar>
          </w:tcPr>
          <w:p>
            <w:r>
              <w:t xml:space="preserve">Curated set of intents and example phrasings for the target domain</w:t>
            </w:r>
          </w:p>
        </w:tc>
      </w:tr>
      <w:tr>
        <w:tc>
          <w:tcPr>
            <w:tcW w:type="dxa" w:w="4675"/>
            <w:shd w:fill="FFFFFF" w:val="clear"/>
            <w:tcMar>
              <w:top w:type="dxa" w:w="90"/>
              <w:left w:type="dxa" w:w="120"/>
              <w:bottom w:type="dxa" w:w="90"/>
              <w:right w:type="dxa" w:w="120"/>
            </w:tcMar>
          </w:tcPr>
          <w:p>
            <w:r>
              <w:t xml:space="preserve">Backend API</w:t>
            </w:r>
          </w:p>
        </w:tc>
        <w:tc>
          <w:tcPr>
            <w:tcW w:type="dxa" w:w="4675"/>
            <w:shd w:fill="FFFFFF" w:val="clear"/>
            <w:tcMar>
              <w:top w:type="dxa" w:w="90"/>
              <w:left w:type="dxa" w:w="120"/>
              <w:bottom w:type="dxa" w:w="90"/>
              <w:right w:type="dxa" w:w="120"/>
            </w:tcMar>
          </w:tcPr>
          <w:p>
            <w:r>
              <w:t xml:space="preserve">Flask / FastAPI / Node.js serving the chatbot endpoint</w:t>
            </w:r>
          </w:p>
        </w:tc>
      </w:tr>
      <w:tr>
        <w:tc>
          <w:tcPr>
            <w:tcW w:type="dxa" w:w="4675"/>
            <w:shd w:fill="EAF1F8" w:val="clear"/>
            <w:tcMar>
              <w:top w:type="dxa" w:w="90"/>
              <w:left w:type="dxa" w:w="120"/>
              <w:bottom w:type="dxa" w:w="90"/>
              <w:right w:type="dxa" w:w="120"/>
            </w:tcMar>
          </w:tcPr>
          <w:p>
            <w:r>
              <w:t xml:space="preserve">Frontend Widget</w:t>
            </w:r>
          </w:p>
        </w:tc>
        <w:tc>
          <w:tcPr>
            <w:tcW w:type="dxa" w:w="4675"/>
            <w:shd w:fill="EAF1F8" w:val="clear"/>
            <w:tcMar>
              <w:top w:type="dxa" w:w="90"/>
              <w:left w:type="dxa" w:w="120"/>
              <w:bottom w:type="dxa" w:w="90"/>
              <w:right w:type="dxa" w:w="120"/>
            </w:tcMar>
          </w:tcPr>
          <w:p>
            <w:r>
              <w:t xml:space="preserve">JavaScript chat widget embedded in the website</w:t>
            </w:r>
          </w:p>
        </w:tc>
      </w:tr>
      <w:tr>
        <w:tc>
          <w:tcPr>
            <w:tcW w:type="dxa" w:w="4675"/>
            <w:shd w:fill="FFFFFF" w:val="clear"/>
            <w:tcMar>
              <w:top w:type="dxa" w:w="90"/>
              <w:left w:type="dxa" w:w="120"/>
              <w:bottom w:type="dxa" w:w="90"/>
              <w:right w:type="dxa" w:w="120"/>
            </w:tcMar>
          </w:tcPr>
          <w:p>
            <w:r>
              <w:t xml:space="preserve">Hosting</w:t>
            </w:r>
          </w:p>
        </w:tc>
        <w:tc>
          <w:tcPr>
            <w:tcW w:type="dxa" w:w="4675"/>
            <w:shd w:fill="FFFFFF" w:val="clear"/>
            <w:tcMar>
              <w:top w:type="dxa" w:w="90"/>
              <w:left w:type="dxa" w:w="120"/>
              <w:bottom w:type="dxa" w:w="90"/>
              <w:right w:type="dxa" w:w="120"/>
            </w:tcMar>
          </w:tcPr>
          <w:p>
            <w:r>
              <w:t xml:space="preserve">AWS / Azure / Google Cloud</w:t>
            </w:r>
          </w:p>
        </w:tc>
      </w:tr>
    </w:tbl>
    <w:p>
      <w:pPr>
        <w:pStyle w:val="Heading1"/>
        <w:spacing w:after="160" w:before="320"/>
      </w:pPr>
      <w:r>
        <w:rPr>
          <w:b/>
          <w:bCs/>
          <w:color w:val="1F4E79"/>
        </w:rPr>
        <w:t xml:space="preserve">6. Implementation Walkthrough</w:t>
      </w:r>
    </w:p>
    <w:p>
      <w:pPr>
        <w:pStyle w:val="ListParagraph"/>
        <w:numPr>
          <w:ilvl w:val="0"/>
          <w:numId w:val="2"/>
        </w:numPr>
        <w:spacing w:after="80"/>
      </w:pPr>
      <w:r>
        <w:t xml:space="preserve">Collect and curate a set of predefined intents with multiple example phrasings each.</w:t>
      </w:r>
    </w:p>
    <w:p>
      <w:pPr>
        <w:pStyle w:val="ListParagraph"/>
        <w:numPr>
          <w:ilvl w:val="0"/>
          <w:numId w:val="2"/>
        </w:numPr>
        <w:spacing w:after="80"/>
      </w:pPr>
      <w:r>
        <w:t xml:space="preserve">Preprocess and vectorize the training phrases (e.g., TF-IDF or embeddings).</w:t>
      </w:r>
    </w:p>
    <w:p>
      <w:pPr>
        <w:pStyle w:val="ListParagraph"/>
        <w:numPr>
          <w:ilvl w:val="0"/>
          <w:numId w:val="2"/>
        </w:numPr>
        <w:spacing w:after="80"/>
      </w:pPr>
      <w:r>
        <w:t xml:space="preserve">Build the matching function that scores an incoming message against all known intents.</w:t>
      </w:r>
    </w:p>
    <w:p>
      <w:pPr>
        <w:pStyle w:val="ListParagraph"/>
        <w:numPr>
          <w:ilvl w:val="0"/>
          <w:numId w:val="2"/>
        </w:numPr>
        <w:spacing w:after="80"/>
      </w:pPr>
      <w:r>
        <w:t xml:space="preserve">Set a confidence threshold to decide between a direct answer and a fallback response.</w:t>
      </w:r>
    </w:p>
    <w:p>
      <w:pPr>
        <w:pStyle w:val="ListParagraph"/>
        <w:numPr>
          <w:ilvl w:val="0"/>
          <w:numId w:val="2"/>
        </w:numPr>
        <w:spacing w:after="80"/>
      </w:pPr>
      <w:r>
        <w:t xml:space="preserve">Expose the chatbot logic as an API endpoint.</w:t>
      </w:r>
    </w:p>
    <w:p>
      <w:pPr>
        <w:pStyle w:val="ListParagraph"/>
        <w:numPr>
          <w:ilvl w:val="0"/>
          <w:numId w:val="2"/>
        </w:numPr>
        <w:spacing w:after="80"/>
      </w:pPr>
      <w:r>
        <w:t xml:space="preserve">Build the JavaScript chat widget and embed it into the website's front end.</w:t>
      </w:r>
    </w:p>
    <w:p>
      <w:pPr>
        <w:pStyle w:val="ListParagraph"/>
        <w:numPr>
          <w:ilvl w:val="0"/>
          <w:numId w:val="2"/>
        </w:numPr>
        <w:spacing w:after="80"/>
      </w:pPr>
      <w:r>
        <w:t xml:space="preserve">Run a testing round with sample real-world phrasings and refine the intent set based on misses.</w:t>
      </w:r>
    </w:p>
    <w:p>
      <w:pPr>
        <w:pStyle w:val="Heading1"/>
        <w:spacing w:after="160" w:before="320"/>
      </w:pPr>
      <w:r>
        <w:rPr>
          <w:b/>
          <w:bCs/>
          <w:color w:val="1F4E79"/>
        </w:rPr>
        <w:t xml:space="preserve">7. Testing &amp; Results</w:t>
      </w:r>
    </w:p>
    <w:p>
      <w:pPr>
        <w:spacing w:after="160"/>
      </w:pPr>
      <w:r>
        <w:t xml:space="preserve">The chatbot was tested with a range of phrasings for each supported intent, including paraphrased and loosely worded versions of the same question. Correctly matched queries received the intended predefined response instantly, while unrecognized or ambiguous queries triggered the fallback response instead of a wrong answer, keeping the interaction trustworthy even outside the bot's trained scope.</w:t>
      </w:r>
    </w:p>
    <w:p>
      <w:pPr>
        <w:pStyle w:val="Heading1"/>
        <w:spacing w:after="160" w:before="320"/>
      </w:pPr>
      <w:r>
        <w:rPr>
          <w:b/>
          <w:bCs/>
          <w:color w:val="1F4E79"/>
        </w:rPr>
        <w:t xml:space="preserve">8. Challenges Faced</w:t>
      </w:r>
    </w:p>
    <w:p>
      <w:pPr>
        <w:pStyle w:val="ListParagraph"/>
        <w:numPr>
          <w:ilvl w:val="0"/>
          <w:numId w:val="3"/>
        </w:numPr>
        <w:spacing w:after="80"/>
      </w:pPr>
      <w:r>
        <w:t xml:space="preserve">Handling paraphrased or loosely worded queries that don't closely match the training phrasing.</w:t>
      </w:r>
    </w:p>
    <w:p>
      <w:pPr>
        <w:pStyle w:val="ListParagraph"/>
        <w:numPr>
          <w:ilvl w:val="0"/>
          <w:numId w:val="3"/>
        </w:numPr>
        <w:spacing w:after="80"/>
      </w:pPr>
      <w:r>
        <w:t xml:space="preserve">Deciding the right confidence threshold — too low and the bot guesses wrong answers, too high and it falls back too often.</w:t>
      </w:r>
    </w:p>
    <w:p>
      <w:pPr>
        <w:pStyle w:val="ListParagraph"/>
        <w:numPr>
          <w:ilvl w:val="0"/>
          <w:numId w:val="3"/>
        </w:numPr>
        <w:spacing w:after="80"/>
      </w:pPr>
      <w:r>
        <w:t xml:space="preserve">Keeping the widget lightweight so it doesn't slow down the host website's page load.</w:t>
      </w:r>
    </w:p>
    <w:p>
      <w:pPr>
        <w:pStyle w:val="Heading1"/>
        <w:spacing w:after="160" w:before="320"/>
      </w:pPr>
      <w:r>
        <w:rPr>
          <w:b/>
          <w:bCs/>
          <w:color w:val="1F4E79"/>
        </w:rPr>
        <w:t xml:space="preserve">9. Future Scope</w:t>
      </w:r>
    </w:p>
    <w:p>
      <w:pPr>
        <w:pStyle w:val="ListParagraph"/>
        <w:numPr>
          <w:ilvl w:val="0"/>
          <w:numId w:val="3"/>
        </w:numPr>
        <w:spacing w:after="80"/>
      </w:pPr>
      <w:r>
        <w:t xml:space="preserve">Expand from retrieval-based matching to a hybrid approach that falls back to a generative model for out-of-scope queries.</w:t>
      </w:r>
    </w:p>
    <w:p>
      <w:pPr>
        <w:pStyle w:val="ListParagraph"/>
        <w:numPr>
          <w:ilvl w:val="0"/>
          <w:numId w:val="3"/>
        </w:numPr>
        <w:spacing w:after="80"/>
      </w:pPr>
      <w:r>
        <w:t xml:space="preserve">Add conversation memory so the bot can handle multi-turn questions with context.</w:t>
      </w:r>
    </w:p>
    <w:p>
      <w:pPr>
        <w:pStyle w:val="ListParagraph"/>
        <w:numPr>
          <w:ilvl w:val="0"/>
          <w:numId w:val="3"/>
        </w:numPr>
        <w:spacing w:after="80"/>
      </w:pPr>
      <w:r>
        <w:t xml:space="preserve">Add an analytics dashboard tracking which queries most often trigger the fallback response, to guide future training.</w:t>
      </w:r>
    </w:p>
    <w:p>
      <w:pPr>
        <w:pStyle w:val="Heading1"/>
        <w:spacing w:after="160" w:before="320"/>
      </w:pPr>
      <w:r>
        <w:rPr>
          <w:b/>
          <w:bCs/>
          <w:color w:val="1F4E79"/>
        </w:rPr>
        <w:t xml:space="preserve">10. Conclusion</w:t>
      </w:r>
    </w:p>
    <w:p>
      <w:pPr>
        <w:spacing w:after="160"/>
      </w:pPr>
      <w:r>
        <w:t xml:space="preserve">This project delivers a working, embeddable chatbot that gives website visitors instant answers to common queries, using a trained intent set and a confidence-based fallback so it never confidently guesses wrong. It demonstrates a practical, low-latency alternative to waiting for human support for routine questions.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CodeAlpha Cloud Computing Internship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70"/>
      </w:pPr>
    </w:lvl>
  </w:abstractNum>
  <w:abstractNum w:abstractNumId="3" w15:restartNumberingAfterBreak="0">
    <w:multiLevelType w:val="hybridMultilevel"/>
    <w:lvl w:ilvl="0" w15:tentative="1">
      <w:start w:val="1"/>
      <w:numFmt w:val="decimal"/>
      <w:lvlText w:val="%1."/>
      <w:lvlJc w:val="left"/>
      <w:pPr>
        <w:ind w:left="450" w:hanging="27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2026-07-26T14:09:11.179Z</dcterms:created>
  <dcterms:modified xsi:type="dcterms:W3CDTF">2026-07-26T14:09:11.179Z</dcterms:modified>
</cp:coreProperties>
</file>

<file path=docProps/custom.xml><?xml version="1.0" encoding="utf-8"?>
<Properties xmlns="http://schemas.openxmlformats.org/officeDocument/2006/custom-properties" xmlns:vt="http://schemas.openxmlformats.org/officeDocument/2006/docPropsVTypes"/>
</file>