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</w:t>
      </w:r>
      <w:r w:rsidRPr="00DA5D12">
        <w:rPr>
          <w:rFonts w:ascii="Times New Roman" w:hAnsi="Times New Roman" w:cs="Times New Roman"/>
          <w:sz w:val="28"/>
          <w:szCs w:val="28"/>
        </w:rPr>
        <w:t>т компьютерных систем и сетей</w:t>
      </w:r>
    </w:p>
    <w:p w:rsidR="00C14BBB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Tr="0029740A">
        <w:tc>
          <w:tcPr>
            <w:tcW w:w="5098" w:type="dxa"/>
          </w:tcPr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ДП Х-ХХ ХХ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076 ПЗ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от кафедры ПОИТ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829" w:type="dxa"/>
          </w:tcPr>
          <w:p w:rsidR="003C254F" w:rsidRDefault="00450C92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Криштопова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охране труда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A1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ТЕХНИКО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-ЭКОНОМИЧЕСКОЕ ОБОСНОВАНИЕ ЦЕЛЕСООБРАЗНОСТИ РАЗРАБОТКИ И ИСПОЛЬЗОВАНИЯ ПРОГРАММНОГО СРЕДСТВА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C2226A">
        <w:rPr>
          <w:rFonts w:ascii="Times New Roman" w:hAnsi="Times New Roman" w:cs="Times New Roman"/>
          <w:sz w:val="28"/>
          <w:szCs w:val="28"/>
        </w:rPr>
        <w:t xml:space="preserve"> Программного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>
        <w:rPr>
          <w:rFonts w:ascii="Times New Roman" w:hAnsi="Times New Roman" w:cs="Times New Roman"/>
          <w:sz w:val="28"/>
          <w:szCs w:val="28"/>
        </w:rPr>
        <w:t>весьма</w:t>
      </w:r>
      <w:r w:rsidR="00C2226A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</w:t>
      </w:r>
      <w:r w:rsidR="00C2226A" w:rsidRPr="009762CB">
        <w:rPr>
          <w:rFonts w:ascii="Times New Roman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hAnsi="Times New Roman" w:cs="Times New Roman"/>
          <w:sz w:val="28"/>
          <w:szCs w:val="28"/>
        </w:rPr>
        <w:t xml:space="preserve">Подобные процедуры лишь в </w:t>
      </w:r>
      <w:r w:rsidR="00083722">
        <w:rPr>
          <w:rFonts w:ascii="Times New Roman" w:hAnsi="Times New Roman" w:cs="Times New Roman"/>
          <w:sz w:val="28"/>
          <w:szCs w:val="28"/>
        </w:rPr>
        <w:t>малой</w:t>
      </w:r>
      <w:r w:rsidR="00C2226A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Программного средства является гибкость настройки и управления процессом генерации панорамы. 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F558C2"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дополнительную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C13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405A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F67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исполнителей, занятых в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ПС;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часовая заработная плата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67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исполнителя, руб.;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 исполнителем, ч. Для рассматриваемого ПС количество разработчиков принято равным </w:t>
      </w:r>
      <w:r w:rsidR="004424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их средняя месячная тарифная ставка - 600 тыс. руб</w:t>
      </w:r>
      <w:r w:rsidR="00C417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время на разработку проекта – 4 месяца. Таким образом,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*600,000*4=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00,000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затраты на основную заработную плату с учетом премии (руб.);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норматив дополнительной з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аработной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платы (20</w:t>
      </w:r>
      <w:r w:rsidRPr="00D405A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05A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4,8</m:t>
            </m:r>
            <m:r>
              <w:rPr>
                <w:rFonts w:ascii="Cambria Math" w:hAnsi="Cambria Math" w:cs="Times New Roman"/>
                <w:sz w:val="28"/>
                <w:szCs w:val="28"/>
              </w:rPr>
              <m:t>00,000*20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96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0,000</m:t>
        </m:r>
      </m:oMath>
      <w:r w:rsidRP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00,000+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60,000*34,6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,99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96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прочих затрат осуществляется в виде расчета процентов от затрат на основную заработную плату команды разработчиков с учетом премии по формуле:</w:t>
      </w:r>
      <w:r w:rsidRPr="00467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норматив прочих затрат (принят равным 130%).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4,8</m:t>
            </m:r>
            <m:r>
              <w:rPr>
                <w:rFonts w:ascii="Cambria Math" w:hAnsi="Cambria Math" w:cs="Times New Roman"/>
                <w:sz w:val="28"/>
                <w:szCs w:val="28"/>
              </w:rPr>
              <m:t>00,000*130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24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3B1F71"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тыс. руб.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BC160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C222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,99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Default="00717905" w:rsidP="0071790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,99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разработки, существенный вклад в сумму всех расходов несут последующие процессы реализации и сопровождения. Затраты на реализацию определяются как: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ранее вычисленная сумма затрат на разработку,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затрат на реализацию (5%).</w:t>
      </w:r>
      <w:r w:rsidRPr="00CF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13,993</m:t>
            </m:r>
            <m:r>
              <w:rPr>
                <w:rFonts w:ascii="Cambria Math" w:hAnsi="Cambria Math" w:cs="Times New Roman"/>
                <w:sz w:val="28"/>
                <w:szCs w:val="28"/>
              </w:rPr>
              <m:t>,000*5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69</m:t>
        </m:r>
        <m:r>
          <w:rPr>
            <w:rFonts w:ascii="Cambria Math" w:eastAsiaTheme="minorEastAsia" w:hAnsi="Cambria Math" w:cs="Times New Roman"/>
            <w:sz w:val="28"/>
            <w:szCs w:val="28"/>
          </w:rPr>
          <m:t>9,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50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сопровождение ПС определяются по формуле: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(15%).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13,993</m:t>
            </m:r>
            <m:r>
              <w:rPr>
                <w:rFonts w:ascii="Cambria Math" w:hAnsi="Cambria Math" w:cs="Times New Roman"/>
                <w:sz w:val="28"/>
                <w:szCs w:val="28"/>
              </w:rPr>
              <m:t>,00</m:t>
            </m:r>
            <m:r>
              <w:rPr>
                <w:rFonts w:ascii="Cambria Math" w:hAnsi="Cambria Math" w:cs="Times New Roman"/>
                <w:sz w:val="28"/>
                <w:szCs w:val="28"/>
              </w:rPr>
              <m:t>0*15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09</m:t>
        </m:r>
        <m:r>
          <w:rPr>
            <w:rFonts w:ascii="Cambria Math" w:hAnsi="Cambria Math" w:cs="Times New Roman"/>
            <w:sz w:val="28"/>
            <w:szCs w:val="28"/>
          </w:rPr>
          <m:t>8,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50 руб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Итого, сумма затрат: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791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00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558C2" w:rsidRDefault="00C2226A" w:rsidP="00C2226A">
      <w:pPr>
        <w:ind w:firstLine="708"/>
      </w:pPr>
      <w:r w:rsidRPr="00F558C2"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1B78">
        <w:rPr>
          <w:rFonts w:ascii="Times New Roman" w:hAnsi="Times New Roman" w:cs="Times New Roman"/>
          <w:sz w:val="28"/>
          <w:szCs w:val="28"/>
        </w:rPr>
        <w:tab/>
        <w:t xml:space="preserve">Экономический эффект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1B78">
        <w:rPr>
          <w:rFonts w:ascii="Times New Roman" w:hAnsi="Times New Roman" w:cs="Times New Roman"/>
          <w:sz w:val="28"/>
          <w:szCs w:val="28"/>
        </w:rPr>
        <w:t>организации-разработчика ПС заключается в получении прибыли от его реализации на рынке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Прибыль, в свою очередь, напрямую зависит от объема продаж, цены реализации и затрат на разработку ПС.</w:t>
      </w:r>
    </w:p>
    <w:p w:rsidR="00C2226A" w:rsidRP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Изучение рынка и статистических данных о продажах программных продуктов схожего функционала позволило рассчитывать приблизительно на 100 покупок лицензий в течение первого года реализации. В дальнейших расчетах эта величина будет обозначаться как </w:t>
      </w:r>
      <w:r w:rsidRPr="00BE2EB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226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на уровень рентабельности, равный 40%, определяется прибыль от реализации одной копии (лицензии) продукта: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16,791,600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*40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100*100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167,916</m:t>
        </m:r>
        <m:r>
          <w:rPr>
            <w:rFonts w:ascii="Cambria Math" w:eastAsiaTheme="minorEastAsia" w:hAnsi="Cambria Math" w:cs="Times New Roman"/>
            <w:sz w:val="28"/>
            <w:szCs w:val="28"/>
          </w:rPr>
          <m:t>*0.4=</m:t>
        </m:r>
        <m:r>
          <w:rPr>
            <w:rFonts w:ascii="Cambria Math" w:eastAsiaTheme="minorEastAsia" w:hAnsi="Cambria Math" w:cs="Times New Roman"/>
            <w:sz w:val="28"/>
            <w:szCs w:val="28"/>
          </w:rPr>
          <m:t>67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16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</w:t>
      </w:r>
      <w:r w:rsidR="00C2226A" w:rsidRPr="00A9164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(6.8)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предприятия на копию (лицензию) продукта определяется как: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167,916</m:t>
        </m:r>
        <m:r>
          <w:rPr>
            <w:rFonts w:ascii="Cambria Math" w:eastAsiaTheme="minorEastAsia" w:hAnsi="Cambria Math" w:cs="Times New Roman"/>
            <w:sz w:val="28"/>
            <w:szCs w:val="28"/>
          </w:rPr>
          <m:t>*1.4=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35,</m:t>
        </m:r>
        <m:r>
          <w:rPr>
            <w:rFonts w:ascii="Cambria Math" w:eastAsiaTheme="minorEastAsia" w:hAnsi="Cambria Math" w:cs="Times New Roman"/>
            <w:sz w:val="28"/>
            <w:szCs w:val="28"/>
          </w:rPr>
          <m:t>083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(6.9)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Отпускная цена единицы продукта должна учитывать налог на добавленную стоимость (НДС), равный 20%: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A9164D" w:rsidRDefault="00D7392B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*НДС=</m:t>
        </m:r>
        <m:r>
          <w:rPr>
            <w:rFonts w:ascii="Cambria Math" w:eastAsiaTheme="minorEastAsia" w:hAnsi="Cambria Math" w:cs="Times New Roman"/>
            <w:sz w:val="28"/>
            <w:szCs w:val="28"/>
          </w:rPr>
          <m:t>235,083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*1.2=</m:t>
        </m:r>
        <m:r>
          <w:rPr>
            <w:rFonts w:ascii="Cambria Math" w:hAnsi="Cambria Math" w:cs="Times New Roman"/>
            <w:sz w:val="28"/>
            <w:szCs w:val="28"/>
          </w:rPr>
          <m:t>282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099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(6.10)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6.4 </w:t>
      </w: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инвестирования в проект выражается показателем рентабельности: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(6.11)</w:t>
      </w:r>
    </w:p>
    <w:p w:rsidR="00C2226A" w:rsidRDefault="00C2226A" w:rsidP="00C2226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D509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реализации (за год реализации), З – размер инвестиций (здесь – сумма затрат). Для вычисления чистой прибыли необходима сумма прибыли предприятия: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67,167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00=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,7</m:t>
        </m:r>
        <m:r>
          <w:rPr>
            <w:rFonts w:ascii="Cambria Math" w:eastAsiaTheme="minorEastAsia" w:hAnsi="Cambria Math" w:cs="Times New Roman"/>
            <w:sz w:val="28"/>
            <w:szCs w:val="28"/>
          </w:rPr>
          <m:t>16</m:t>
        </m:r>
        <m:r>
          <w:rPr>
            <w:rFonts w:ascii="Cambria Math" w:eastAsiaTheme="minorEastAsia" w:hAnsi="Cambria Math" w:cs="Times New Roman"/>
            <w:sz w:val="28"/>
            <w:szCs w:val="28"/>
          </w:rPr>
          <m:t>,700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432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(6.12)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Чистая прибыль определяется путем вычета из прибыли предприятия суммы налога на прибыль (НП), равного 18%: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*НП=</m:t>
        </m:r>
        <m:r>
          <w:rPr>
            <w:rFonts w:ascii="Cambria Math" w:eastAsiaTheme="minorEastAsia" w:hAnsi="Cambria Math" w:cs="Times New Roman"/>
            <w:sz w:val="28"/>
            <w:szCs w:val="28"/>
          </w:rPr>
          <m:t>6,716,700</m:t>
        </m:r>
        <m:r>
          <w:rPr>
            <w:rFonts w:ascii="Cambria Math" w:eastAsiaTheme="minorEastAsia" w:hAnsi="Cambria Math" w:cs="Times New Roman"/>
            <w:sz w:val="28"/>
            <w:szCs w:val="28"/>
          </w:rPr>
          <m:t>*0.8=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373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60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(6.13)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Таким, образом, рентабельность инвестирования в проект равна: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4329B4" w:rsidRDefault="00C2226A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5,373,360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16,791,600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</m:t>
        </m:r>
        <m:r>
          <w:rPr>
            <w:rFonts w:ascii="Cambria Math" w:hAnsi="Cambria Math" w:cs="Times New Roman"/>
            <w:sz w:val="28"/>
            <w:szCs w:val="28"/>
          </w:rPr>
          <m:t>=32%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EC53D8" w:rsidRPr="00944CF3" w:rsidRDefault="00944CF3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44CF3">
        <w:rPr>
          <w:rFonts w:ascii="Times New Roman" w:hAnsi="Times New Roman" w:cs="Times New Roman"/>
          <w:sz w:val="28"/>
          <w:szCs w:val="28"/>
        </w:rPr>
        <w:tab/>
        <w:t>Данная величина показателя рентабельности говорит о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положительной эффективности инвестиций</w:t>
      </w:r>
      <w:r w:rsidR="00583B6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83B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следовательно, об экономической целесообразности разработки Программного средства.</w:t>
      </w:r>
    </w:p>
    <w:sectPr w:rsidR="00EC53D8" w:rsidRPr="0094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83722"/>
    <w:rsid w:val="0009793E"/>
    <w:rsid w:val="002070FA"/>
    <w:rsid w:val="003B1F71"/>
    <w:rsid w:val="003C254F"/>
    <w:rsid w:val="004424CA"/>
    <w:rsid w:val="00450C92"/>
    <w:rsid w:val="00583B60"/>
    <w:rsid w:val="00673AB7"/>
    <w:rsid w:val="006B3A5A"/>
    <w:rsid w:val="00717905"/>
    <w:rsid w:val="007D0CEB"/>
    <w:rsid w:val="008C4890"/>
    <w:rsid w:val="008E29F8"/>
    <w:rsid w:val="009116C3"/>
    <w:rsid w:val="00944CF3"/>
    <w:rsid w:val="00A32D1D"/>
    <w:rsid w:val="00AC7746"/>
    <w:rsid w:val="00B52F73"/>
    <w:rsid w:val="00B66CF9"/>
    <w:rsid w:val="00B95EE1"/>
    <w:rsid w:val="00BE09E1"/>
    <w:rsid w:val="00C14BBB"/>
    <w:rsid w:val="00C2226A"/>
    <w:rsid w:val="00C4175B"/>
    <w:rsid w:val="00C53EBD"/>
    <w:rsid w:val="00D7392B"/>
    <w:rsid w:val="00D963AD"/>
    <w:rsid w:val="00E46C83"/>
    <w:rsid w:val="00E47CBD"/>
    <w:rsid w:val="00E66E1A"/>
    <w:rsid w:val="00E86C3A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30</cp:revision>
  <dcterms:created xsi:type="dcterms:W3CDTF">2015-05-02T18:17:00Z</dcterms:created>
  <dcterms:modified xsi:type="dcterms:W3CDTF">2015-05-02T19:08:00Z</dcterms:modified>
</cp:coreProperties>
</file>