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240" w:lineRule="auto"/>
        <w:ind w:left="0" w:firstLine="0"/>
        <w:rPr>
          <w:rFonts w:ascii="Calibri" w:cs="Calibri" w:eastAsia="Calibri" w:hAnsi="Calibri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3c4043"/>
          <w:sz w:val="21"/>
          <w:szCs w:val="21"/>
          <w:highlight w:val="white"/>
          <w:rtl w:val="0"/>
        </w:rPr>
        <w:t xml:space="preserve">Dataset Description</w:t>
      </w: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highlight w:val="white"/>
          <w:rtl w:val="0"/>
        </w:rPr>
        <w:br w:type="textWrapping"/>
        <w:br w:type="textWrapping"/>
        <w:t xml:space="preserve">This case requires developing a customer segmentation to define a marketing strategy. The sample Dataset summarizes the usage behavior of about 9000 active credit cardholders during the last 6 months. The file is at a customer level with 18 behavioral variables.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CUSTID: Identification of Credit Cardholder (Categorical)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BALANCE: Balance amount left in their account to make purchases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BALANCEFREQUENCY: How frequently the Balance is updated, score between 0 and 1 (1 = frequently updated, 0 = not frequently updated)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PURCHASES: Amount of purchases made from the account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ONEOFFPURCHASES: Maximum purchase amount did in one-go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INSTALLMENTSPURCHASES: Amount of purchase done in installment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CASH ADVANCE: Cash in advance given by the user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PURCHASESFREQUENCY: How frequently the Purchases are being made score between 0 and 1 (1 = frequently purchased, 0 = not frequently purchased)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ONEOFFPURCHASESFREQUENCY: How frequently Purchases are happening in one go (1 = frequently purchased, 0 = not frequently purchased)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PURCHASESINSTALLMENTSFREQUENCY: How frequently purchases in installments are being done (1 = frequently done, 0 = not frequently done)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CASHADVANCEFREQUENCY: How frequently is the cash in advance being paid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CASHADVANCETRX: Number of Transactions made with "Cash in Advanced"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PURCHASESTRX: Number of purchase transactions made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CREDIT LIMIT: Limit of Credit Card for user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PAYMENTS: Amount of Payment done by the user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MINIMUM_PAYMENTS: Minimum amount of payments made by the user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PRCFULLPAYMENT: Percent of full payment paid by the user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c4043"/>
          <w:sz w:val="21"/>
          <w:szCs w:val="21"/>
          <w:rtl w:val="0"/>
        </w:rPr>
        <w:t xml:space="preserve">TENURE: Tenure of credit card service for user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