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10_Security_Architecture.docx</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b/>
          <w:bCs/>
          <w:sz w:val="24"/>
          <w:szCs w:val="24"/>
          <w:lang w:eastAsia="en-IN"/>
        </w:rPr>
        <w:t>Document ID:</w:t>
      </w:r>
      <w:r w:rsidRPr="006C55AC">
        <w:rPr>
          <w:rFonts w:ascii="Times New Roman" w:eastAsia="Times New Roman" w:hAnsi="Times New Roman" w:cs="Times New Roman"/>
          <w:sz w:val="24"/>
          <w:szCs w:val="24"/>
          <w:lang w:eastAsia="en-IN"/>
        </w:rPr>
        <w:t xml:space="preserve"> REN-SEC-001</w:t>
      </w:r>
      <w:r w:rsidRPr="006C55AC">
        <w:rPr>
          <w:rFonts w:ascii="Times New Roman" w:eastAsia="Times New Roman" w:hAnsi="Times New Roman" w:cs="Times New Roman"/>
          <w:sz w:val="24"/>
          <w:szCs w:val="24"/>
          <w:lang w:eastAsia="en-IN"/>
        </w:rPr>
        <w:br/>
      </w:r>
      <w:r w:rsidRPr="006C55AC">
        <w:rPr>
          <w:rFonts w:ascii="Times New Roman" w:eastAsia="Times New Roman" w:hAnsi="Times New Roman" w:cs="Times New Roman"/>
          <w:b/>
          <w:bCs/>
          <w:sz w:val="24"/>
          <w:szCs w:val="24"/>
          <w:lang w:eastAsia="en-IN"/>
        </w:rPr>
        <w:t>Product Name:</w:t>
      </w:r>
      <w:r w:rsidRPr="006C55AC">
        <w:rPr>
          <w:rFonts w:ascii="Times New Roman" w:eastAsia="Times New Roman" w:hAnsi="Times New Roman" w:cs="Times New Roman"/>
          <w:sz w:val="24"/>
          <w:szCs w:val="24"/>
          <w:lang w:eastAsia="en-IN"/>
        </w:rPr>
        <w:t xml:space="preserve"> </w:t>
      </w:r>
      <w:proofErr w:type="spellStart"/>
      <w:r w:rsidRPr="006C55AC">
        <w:rPr>
          <w:rFonts w:ascii="Times New Roman" w:eastAsia="Times New Roman" w:hAnsi="Times New Roman" w:cs="Times New Roman"/>
          <w:sz w:val="24"/>
          <w:szCs w:val="24"/>
          <w:lang w:eastAsia="en-IN"/>
        </w:rPr>
        <w:t>Renacod</w:t>
      </w:r>
      <w:proofErr w:type="spellEnd"/>
      <w:r w:rsidRPr="006C55AC">
        <w:rPr>
          <w:rFonts w:ascii="Times New Roman" w:eastAsia="Times New Roman" w:hAnsi="Times New Roman" w:cs="Times New Roman"/>
          <w:sz w:val="24"/>
          <w:szCs w:val="24"/>
          <w:lang w:eastAsia="en-IN"/>
        </w:rPr>
        <w:t xml:space="preserve">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xml:space="preserve"> – AI Education Operating System</w:t>
      </w:r>
      <w:r w:rsidRPr="006C55AC">
        <w:rPr>
          <w:rFonts w:ascii="Times New Roman" w:eastAsia="Times New Roman" w:hAnsi="Times New Roman" w:cs="Times New Roman"/>
          <w:sz w:val="24"/>
          <w:szCs w:val="24"/>
          <w:lang w:eastAsia="en-IN"/>
        </w:rPr>
        <w:br/>
      </w:r>
      <w:r w:rsidRPr="006C55AC">
        <w:rPr>
          <w:rFonts w:ascii="Times New Roman" w:eastAsia="Times New Roman" w:hAnsi="Times New Roman" w:cs="Times New Roman"/>
          <w:b/>
          <w:bCs/>
          <w:sz w:val="24"/>
          <w:szCs w:val="24"/>
          <w:lang w:eastAsia="en-IN"/>
        </w:rPr>
        <w:t>Company:</w:t>
      </w:r>
      <w:r w:rsidRPr="006C55AC">
        <w:rPr>
          <w:rFonts w:ascii="Times New Roman" w:eastAsia="Times New Roman" w:hAnsi="Times New Roman" w:cs="Times New Roman"/>
          <w:sz w:val="24"/>
          <w:szCs w:val="24"/>
          <w:lang w:eastAsia="en-IN"/>
        </w:rPr>
        <w:t xml:space="preserve"> </w:t>
      </w:r>
      <w:proofErr w:type="spellStart"/>
      <w:r w:rsidRPr="006C55AC">
        <w:rPr>
          <w:rFonts w:ascii="Times New Roman" w:eastAsia="Times New Roman" w:hAnsi="Times New Roman" w:cs="Times New Roman"/>
          <w:sz w:val="24"/>
          <w:szCs w:val="24"/>
          <w:lang w:eastAsia="en-IN"/>
        </w:rPr>
        <w:t>Renacod</w:t>
      </w:r>
      <w:proofErr w:type="spellEnd"/>
      <w:r w:rsidRPr="006C55AC">
        <w:rPr>
          <w:rFonts w:ascii="Times New Roman" w:eastAsia="Times New Roman" w:hAnsi="Times New Roman" w:cs="Times New Roman"/>
          <w:sz w:val="24"/>
          <w:szCs w:val="24"/>
          <w:lang w:eastAsia="en-IN"/>
        </w:rPr>
        <w:t xml:space="preserve"> Private Limited</w:t>
      </w:r>
      <w:r w:rsidRPr="006C55AC">
        <w:rPr>
          <w:rFonts w:ascii="Times New Roman" w:eastAsia="Times New Roman" w:hAnsi="Times New Roman" w:cs="Times New Roman"/>
          <w:sz w:val="24"/>
          <w:szCs w:val="24"/>
          <w:lang w:eastAsia="en-IN"/>
        </w:rPr>
        <w:br/>
      </w:r>
      <w:r w:rsidRPr="006C55AC">
        <w:rPr>
          <w:rFonts w:ascii="Times New Roman" w:eastAsia="Times New Roman" w:hAnsi="Times New Roman" w:cs="Times New Roman"/>
          <w:b/>
          <w:bCs/>
          <w:sz w:val="24"/>
          <w:szCs w:val="24"/>
          <w:lang w:eastAsia="en-IN"/>
        </w:rPr>
        <w:t>Version:</w:t>
      </w:r>
      <w:r w:rsidRPr="006C55AC">
        <w:rPr>
          <w:rFonts w:ascii="Times New Roman" w:eastAsia="Times New Roman" w:hAnsi="Times New Roman" w:cs="Times New Roman"/>
          <w:sz w:val="24"/>
          <w:szCs w:val="24"/>
          <w:lang w:eastAsia="en-IN"/>
        </w:rPr>
        <w:t xml:space="preserve"> 1.0</w:t>
      </w:r>
      <w:r w:rsidRPr="006C55AC">
        <w:rPr>
          <w:rFonts w:ascii="Times New Roman" w:eastAsia="Times New Roman" w:hAnsi="Times New Roman" w:cs="Times New Roman"/>
          <w:sz w:val="24"/>
          <w:szCs w:val="24"/>
          <w:lang w:eastAsia="en-IN"/>
        </w:rPr>
        <w:br/>
      </w:r>
      <w:r w:rsidRPr="006C55AC">
        <w:rPr>
          <w:rFonts w:ascii="Times New Roman" w:eastAsia="Times New Roman" w:hAnsi="Times New Roman" w:cs="Times New Roman"/>
          <w:b/>
          <w:bCs/>
          <w:sz w:val="24"/>
          <w:szCs w:val="24"/>
          <w:lang w:eastAsia="en-IN"/>
        </w:rPr>
        <w:t>Document Type:</w:t>
      </w:r>
      <w:r w:rsidRPr="006C55AC">
        <w:rPr>
          <w:rFonts w:ascii="Times New Roman" w:eastAsia="Times New Roman" w:hAnsi="Times New Roman" w:cs="Times New Roman"/>
          <w:sz w:val="24"/>
          <w:szCs w:val="24"/>
          <w:lang w:eastAsia="en-IN"/>
        </w:rPr>
        <w:t xml:space="preserve"> Security Architecture Document</w:t>
      </w:r>
      <w:r w:rsidRPr="006C55AC">
        <w:rPr>
          <w:rFonts w:ascii="Times New Roman" w:eastAsia="Times New Roman" w:hAnsi="Times New Roman" w:cs="Times New Roman"/>
          <w:sz w:val="24"/>
          <w:szCs w:val="24"/>
          <w:lang w:eastAsia="en-IN"/>
        </w:rPr>
        <w:br/>
      </w:r>
      <w:r w:rsidRPr="006C55AC">
        <w:rPr>
          <w:rFonts w:ascii="Times New Roman" w:eastAsia="Times New Roman" w:hAnsi="Times New Roman" w:cs="Times New Roman"/>
          <w:b/>
          <w:bCs/>
          <w:sz w:val="24"/>
          <w:szCs w:val="24"/>
          <w:lang w:eastAsia="en-IN"/>
        </w:rPr>
        <w:t>Prepared By:</w:t>
      </w:r>
      <w:r w:rsidRPr="006C55AC">
        <w:rPr>
          <w:rFonts w:ascii="Times New Roman" w:eastAsia="Times New Roman" w:hAnsi="Times New Roman" w:cs="Times New Roman"/>
          <w:sz w:val="24"/>
          <w:szCs w:val="24"/>
          <w:lang w:eastAsia="en-IN"/>
        </w:rPr>
        <w:t xml:space="preserve"> Security Engineering Team</w:t>
      </w:r>
      <w:r w:rsidRPr="006C55AC">
        <w:rPr>
          <w:rFonts w:ascii="Times New Roman" w:eastAsia="Times New Roman" w:hAnsi="Times New Roman" w:cs="Times New Roman"/>
          <w:sz w:val="24"/>
          <w:szCs w:val="24"/>
          <w:lang w:eastAsia="en-IN"/>
        </w:rPr>
        <w:br/>
      </w:r>
      <w:r w:rsidRPr="006C55AC">
        <w:rPr>
          <w:rFonts w:ascii="Times New Roman" w:eastAsia="Times New Roman" w:hAnsi="Times New Roman" w:cs="Times New Roman"/>
          <w:b/>
          <w:bCs/>
          <w:sz w:val="24"/>
          <w:szCs w:val="24"/>
          <w:lang w:eastAsia="en-IN"/>
        </w:rPr>
        <w:t>Reviewed By:</w:t>
      </w:r>
      <w:r w:rsidRPr="006C55AC">
        <w:rPr>
          <w:rFonts w:ascii="Times New Roman" w:eastAsia="Times New Roman" w:hAnsi="Times New Roman" w:cs="Times New Roman"/>
          <w:sz w:val="24"/>
          <w:szCs w:val="24"/>
          <w:lang w:eastAsia="en-IN"/>
        </w:rPr>
        <w:t xml:space="preserve"> Chief Security Architect, CTO</w:t>
      </w:r>
      <w:r w:rsidRPr="006C55AC">
        <w:rPr>
          <w:rFonts w:ascii="Times New Roman" w:eastAsia="Times New Roman" w:hAnsi="Times New Roman" w:cs="Times New Roman"/>
          <w:sz w:val="24"/>
          <w:szCs w:val="24"/>
          <w:lang w:eastAsia="en-IN"/>
        </w:rPr>
        <w:br/>
      </w:r>
      <w:r w:rsidRPr="006C55AC">
        <w:rPr>
          <w:rFonts w:ascii="Times New Roman" w:eastAsia="Times New Roman" w:hAnsi="Times New Roman" w:cs="Times New Roman"/>
          <w:b/>
          <w:bCs/>
          <w:sz w:val="24"/>
          <w:szCs w:val="24"/>
          <w:lang w:eastAsia="en-IN"/>
        </w:rPr>
        <w:t>Approved By:</w:t>
      </w:r>
      <w:r w:rsidRPr="006C55AC">
        <w:rPr>
          <w:rFonts w:ascii="Times New Roman" w:eastAsia="Times New Roman" w:hAnsi="Times New Roman" w:cs="Times New Roman"/>
          <w:sz w:val="24"/>
          <w:szCs w:val="24"/>
          <w:lang w:eastAsia="en-IN"/>
        </w:rPr>
        <w:t xml:space="preserve"> CEO</w:t>
      </w:r>
      <w:r w:rsidRPr="006C55AC">
        <w:rPr>
          <w:rFonts w:ascii="Times New Roman" w:eastAsia="Times New Roman" w:hAnsi="Times New Roman" w:cs="Times New Roman"/>
          <w:sz w:val="24"/>
          <w:szCs w:val="24"/>
          <w:lang w:eastAsia="en-IN"/>
        </w:rPr>
        <w:br/>
      </w:r>
      <w:r w:rsidRPr="006C55AC">
        <w:rPr>
          <w:rFonts w:ascii="Times New Roman" w:eastAsia="Times New Roman" w:hAnsi="Times New Roman" w:cs="Times New Roman"/>
          <w:b/>
          <w:bCs/>
          <w:sz w:val="24"/>
          <w:szCs w:val="24"/>
          <w:lang w:eastAsia="en-IN"/>
        </w:rPr>
        <w:t>Status:</w:t>
      </w:r>
      <w:r w:rsidRPr="006C55AC">
        <w:rPr>
          <w:rFonts w:ascii="Times New Roman" w:eastAsia="Times New Roman" w:hAnsi="Times New Roman" w:cs="Times New Roman"/>
          <w:sz w:val="24"/>
          <w:szCs w:val="24"/>
          <w:lang w:eastAsia="en-IN"/>
        </w:rPr>
        <w:t xml:space="preserve"> Draft</w:t>
      </w:r>
      <w:r w:rsidRPr="006C55AC">
        <w:rPr>
          <w:rFonts w:ascii="Times New Roman" w:eastAsia="Times New Roman" w:hAnsi="Times New Roman" w:cs="Times New Roman"/>
          <w:sz w:val="24"/>
          <w:szCs w:val="24"/>
          <w:lang w:eastAsia="en-IN"/>
        </w:rPr>
        <w:br/>
      </w:r>
      <w:r w:rsidRPr="006C55AC">
        <w:rPr>
          <w:rFonts w:ascii="Times New Roman" w:eastAsia="Times New Roman" w:hAnsi="Times New Roman" w:cs="Times New Roman"/>
          <w:b/>
          <w:bCs/>
          <w:sz w:val="24"/>
          <w:szCs w:val="24"/>
          <w:lang w:eastAsia="en-IN"/>
        </w:rPr>
        <w:t>Classification:</w:t>
      </w:r>
      <w:r w:rsidRPr="006C55AC">
        <w:rPr>
          <w:rFonts w:ascii="Times New Roman" w:eastAsia="Times New Roman" w:hAnsi="Times New Roman" w:cs="Times New Roman"/>
          <w:sz w:val="24"/>
          <w:szCs w:val="24"/>
          <w:lang w:eastAsia="en-IN"/>
        </w:rPr>
        <w:t xml:space="preserve"> Internal Confidential</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54"/>
        <w:gridCol w:w="2700"/>
        <w:gridCol w:w="2768"/>
      </w:tblGrid>
      <w:tr w:rsidR="006C55AC" w:rsidRPr="006C55AC" w:rsidTr="006C55AC">
        <w:trPr>
          <w:tblHeader/>
          <w:tblCellSpacing w:w="15" w:type="dxa"/>
        </w:trPr>
        <w:tc>
          <w:tcPr>
            <w:tcW w:w="0" w:type="auto"/>
            <w:vAlign w:val="center"/>
            <w:hideMark/>
          </w:tcPr>
          <w:p w:rsidR="006C55AC" w:rsidRPr="006C55AC" w:rsidRDefault="006C55AC" w:rsidP="006C55AC">
            <w:pPr>
              <w:spacing w:after="0" w:line="240" w:lineRule="auto"/>
              <w:jc w:val="center"/>
              <w:rPr>
                <w:rFonts w:ascii="Times New Roman" w:eastAsia="Times New Roman" w:hAnsi="Times New Roman" w:cs="Times New Roman"/>
                <w:b/>
                <w:bCs/>
                <w:sz w:val="24"/>
                <w:szCs w:val="24"/>
                <w:lang w:eastAsia="en-IN"/>
              </w:rPr>
            </w:pPr>
            <w:r w:rsidRPr="006C55AC">
              <w:rPr>
                <w:rFonts w:ascii="Times New Roman" w:eastAsia="Times New Roman" w:hAnsi="Times New Roman" w:cs="Times New Roman"/>
                <w:b/>
                <w:bCs/>
                <w:sz w:val="24"/>
                <w:szCs w:val="24"/>
                <w:lang w:eastAsia="en-IN"/>
              </w:rPr>
              <w:t>Version</w:t>
            </w:r>
          </w:p>
        </w:tc>
        <w:tc>
          <w:tcPr>
            <w:tcW w:w="0" w:type="auto"/>
            <w:vAlign w:val="center"/>
            <w:hideMark/>
          </w:tcPr>
          <w:p w:rsidR="006C55AC" w:rsidRPr="006C55AC" w:rsidRDefault="006C55AC" w:rsidP="006C55AC">
            <w:pPr>
              <w:spacing w:after="0" w:line="240" w:lineRule="auto"/>
              <w:jc w:val="center"/>
              <w:rPr>
                <w:rFonts w:ascii="Times New Roman" w:eastAsia="Times New Roman" w:hAnsi="Times New Roman" w:cs="Times New Roman"/>
                <w:b/>
                <w:bCs/>
                <w:sz w:val="24"/>
                <w:szCs w:val="24"/>
                <w:lang w:eastAsia="en-IN"/>
              </w:rPr>
            </w:pPr>
            <w:r w:rsidRPr="006C55AC">
              <w:rPr>
                <w:rFonts w:ascii="Times New Roman" w:eastAsia="Times New Roman" w:hAnsi="Times New Roman" w:cs="Times New Roman"/>
                <w:b/>
                <w:bCs/>
                <w:sz w:val="24"/>
                <w:szCs w:val="24"/>
                <w:lang w:eastAsia="en-IN"/>
              </w:rPr>
              <w:t>Date</w:t>
            </w:r>
          </w:p>
        </w:tc>
        <w:tc>
          <w:tcPr>
            <w:tcW w:w="0" w:type="auto"/>
            <w:vAlign w:val="center"/>
            <w:hideMark/>
          </w:tcPr>
          <w:p w:rsidR="006C55AC" w:rsidRPr="006C55AC" w:rsidRDefault="006C55AC" w:rsidP="006C55AC">
            <w:pPr>
              <w:spacing w:after="0" w:line="240" w:lineRule="auto"/>
              <w:jc w:val="center"/>
              <w:rPr>
                <w:rFonts w:ascii="Times New Roman" w:eastAsia="Times New Roman" w:hAnsi="Times New Roman" w:cs="Times New Roman"/>
                <w:b/>
                <w:bCs/>
                <w:sz w:val="24"/>
                <w:szCs w:val="24"/>
                <w:lang w:eastAsia="en-IN"/>
              </w:rPr>
            </w:pPr>
            <w:r w:rsidRPr="006C55AC">
              <w:rPr>
                <w:rFonts w:ascii="Times New Roman" w:eastAsia="Times New Roman" w:hAnsi="Times New Roman" w:cs="Times New Roman"/>
                <w:b/>
                <w:bCs/>
                <w:sz w:val="24"/>
                <w:szCs w:val="24"/>
                <w:lang w:eastAsia="en-IN"/>
              </w:rPr>
              <w:t>Author</w:t>
            </w:r>
          </w:p>
        </w:tc>
        <w:tc>
          <w:tcPr>
            <w:tcW w:w="0" w:type="auto"/>
            <w:vAlign w:val="center"/>
            <w:hideMark/>
          </w:tcPr>
          <w:p w:rsidR="006C55AC" w:rsidRPr="006C55AC" w:rsidRDefault="006C55AC" w:rsidP="006C55AC">
            <w:pPr>
              <w:spacing w:after="0" w:line="240" w:lineRule="auto"/>
              <w:jc w:val="center"/>
              <w:rPr>
                <w:rFonts w:ascii="Times New Roman" w:eastAsia="Times New Roman" w:hAnsi="Times New Roman" w:cs="Times New Roman"/>
                <w:b/>
                <w:bCs/>
                <w:sz w:val="24"/>
                <w:szCs w:val="24"/>
                <w:lang w:eastAsia="en-IN"/>
              </w:rPr>
            </w:pPr>
            <w:r w:rsidRPr="006C55AC">
              <w:rPr>
                <w:rFonts w:ascii="Times New Roman" w:eastAsia="Times New Roman" w:hAnsi="Times New Roman" w:cs="Times New Roman"/>
                <w:b/>
                <w:bCs/>
                <w:sz w:val="24"/>
                <w:szCs w:val="24"/>
                <w:lang w:eastAsia="en-IN"/>
              </w:rPr>
              <w:t>Description</w:t>
            </w:r>
          </w:p>
        </w:tc>
      </w:tr>
      <w:tr w:rsidR="006C55AC" w:rsidRPr="006C55AC" w:rsidTr="006C55AC">
        <w:trPr>
          <w:tblCellSpacing w:w="15" w:type="dxa"/>
        </w:trPr>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1.0</w:t>
            </w:r>
          </w:p>
        </w:tc>
        <w:tc>
          <w:tcPr>
            <w:tcW w:w="0" w:type="auto"/>
            <w:vAlign w:val="center"/>
            <w:hideMark/>
          </w:tcPr>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29/07/2026</w:t>
            </w:r>
            <w:bookmarkStart w:id="0" w:name="_GoBack"/>
            <w:bookmarkEnd w:id="0"/>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Security Engineering Team</w:t>
            </w: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Initial Security Architecture</w:t>
            </w:r>
          </w:p>
        </w:tc>
      </w:tr>
    </w:tbl>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Table of Contents</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Introduction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Security Objectives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Security Design Principles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Security Architecture Overview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Identity and Access Management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Authentication Architecture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Authorization Framework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Application Security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API Security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AI Security Architecture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Database Security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Infrastructure Security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Network Security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Data Protection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Logging, Monitoring &amp; Auditing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Incident Response Strategy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Backup &amp; Disaster Recovery Security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Security Compliance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Future Security Roadmap </w:t>
      </w:r>
    </w:p>
    <w:p w:rsidR="006C55AC" w:rsidRPr="006C55AC" w:rsidRDefault="006C55AC" w:rsidP="006C55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Document Approval </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lastRenderedPageBreak/>
        <w:t>1. Introduction</w:t>
      </w:r>
    </w:p>
    <w:p w:rsidR="006C55AC" w:rsidRPr="006C55AC" w:rsidRDefault="006C55AC" w:rsidP="006C55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55AC">
        <w:rPr>
          <w:rFonts w:ascii="Times New Roman" w:eastAsia="Times New Roman" w:hAnsi="Times New Roman" w:cs="Times New Roman"/>
          <w:b/>
          <w:bCs/>
          <w:sz w:val="36"/>
          <w:szCs w:val="36"/>
          <w:lang w:eastAsia="en-IN"/>
        </w:rPr>
        <w:t>1.1 Purpose</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Security is a foundational requirement of </w:t>
      </w:r>
      <w:proofErr w:type="spellStart"/>
      <w:r w:rsidRPr="006C55AC">
        <w:rPr>
          <w:rFonts w:ascii="Times New Roman" w:eastAsia="Times New Roman" w:hAnsi="Times New Roman" w:cs="Times New Roman"/>
          <w:sz w:val="24"/>
          <w:szCs w:val="24"/>
          <w:lang w:eastAsia="en-IN"/>
        </w:rPr>
        <w:t>Renacod</w:t>
      </w:r>
      <w:proofErr w:type="spellEnd"/>
      <w:r w:rsidRPr="006C55AC">
        <w:rPr>
          <w:rFonts w:ascii="Times New Roman" w:eastAsia="Times New Roman" w:hAnsi="Times New Roman" w:cs="Times New Roman"/>
          <w:sz w:val="24"/>
          <w:szCs w:val="24"/>
          <w:lang w:eastAsia="en-IN"/>
        </w:rPr>
        <w:t xml:space="preserve">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The platform stores sensitive institutional information, academic records, AI-generated educational resources, faculty materials, and student performance data. The Security Architecture defines the technical controls, operational practices, and governance mechanisms required to protect these assets throughout their lifecycle.</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This document establishes the security model used across every component of the platform, including the web applications, AI services, APIs, databases, cloud infrastructure, and supporting operational systems. It serves as the authoritative reference for software engineers, infrastructure teams, security analysts, </w:t>
      </w:r>
      <w:proofErr w:type="spellStart"/>
      <w:r w:rsidRPr="006C55AC">
        <w:rPr>
          <w:rFonts w:ascii="Times New Roman" w:eastAsia="Times New Roman" w:hAnsi="Times New Roman" w:cs="Times New Roman"/>
          <w:sz w:val="24"/>
          <w:szCs w:val="24"/>
          <w:lang w:eastAsia="en-IN"/>
        </w:rPr>
        <w:t>DevOps</w:t>
      </w:r>
      <w:proofErr w:type="spellEnd"/>
      <w:r w:rsidRPr="006C55AC">
        <w:rPr>
          <w:rFonts w:ascii="Times New Roman" w:eastAsia="Times New Roman" w:hAnsi="Times New Roman" w:cs="Times New Roman"/>
          <w:sz w:val="24"/>
          <w:szCs w:val="24"/>
          <w:lang w:eastAsia="en-IN"/>
        </w:rPr>
        <w:t xml:space="preserve"> engineers, quality assurance teams, and external security auditors.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The objective is not only to prevent unauthorized access but also to ensure that the platform remains resilient against evolving cyber threats while supporting institutional trust and regulatory obligations.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6C55AC" w:rsidRPr="006C55AC" w:rsidRDefault="006C55AC" w:rsidP="006C55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55AC">
        <w:rPr>
          <w:rFonts w:ascii="Times New Roman" w:eastAsia="Times New Roman" w:hAnsi="Times New Roman" w:cs="Times New Roman"/>
          <w:b/>
          <w:bCs/>
          <w:sz w:val="36"/>
          <w:szCs w:val="36"/>
          <w:lang w:eastAsia="en-IN"/>
        </w:rPr>
        <w:t>1.2 Scope</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This document applies to every software component within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including:</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Super Admin Portal </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College Administration Portal </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Teacher Portal </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Student Portal </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Smart Board Interface </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Backend Services </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AI Processing Services </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Databases </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Storage Services </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APIs </w:t>
      </w:r>
    </w:p>
    <w:p w:rsidR="006C55AC" w:rsidRPr="006C55AC" w:rsidRDefault="006C55AC" w:rsidP="006C55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Cloud Infrastructure </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Any future module introduced into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xml:space="preserve"> shall conform to the security architecture described in this document unless an approved exception is documented through the architecture governance process.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2. Security Objectives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lastRenderedPageBreak/>
        <w:t>The security architecture has been designed around the principle that educational institutions require both strong protection and operational simplicity. Security controls must safeguard institutional data without creating unnecessary barriers for teachers and students during day-to-day academic activities.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The primary objectives of the security architecture are to maintain confidentiality, preserve data integrity, ensure continuous system availability, and provide accountability for all significant operations performed within the platform.</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To achieve these objectives, the platform shall:</w:t>
      </w:r>
    </w:p>
    <w:p w:rsidR="006C55AC" w:rsidRPr="006C55AC" w:rsidRDefault="006C55AC" w:rsidP="006C5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Prevent unauthorized access to institutional resources. </w:t>
      </w:r>
    </w:p>
    <w:p w:rsidR="006C55AC" w:rsidRPr="006C55AC" w:rsidRDefault="006C55AC" w:rsidP="006C5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Protect sensitive academic and personal information. </w:t>
      </w:r>
    </w:p>
    <w:p w:rsidR="006C55AC" w:rsidRPr="006C55AC" w:rsidRDefault="006C55AC" w:rsidP="006C5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Ensure secure communication between all system components. </w:t>
      </w:r>
    </w:p>
    <w:p w:rsidR="006C55AC" w:rsidRPr="006C55AC" w:rsidRDefault="006C55AC" w:rsidP="006C5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Detect abnormal system </w:t>
      </w:r>
      <w:proofErr w:type="spellStart"/>
      <w:r w:rsidRPr="006C55AC">
        <w:rPr>
          <w:rFonts w:ascii="Times New Roman" w:eastAsia="Times New Roman" w:hAnsi="Times New Roman" w:cs="Times New Roman"/>
          <w:sz w:val="24"/>
          <w:szCs w:val="24"/>
          <w:lang w:eastAsia="en-IN"/>
        </w:rPr>
        <w:t>behavior</w:t>
      </w:r>
      <w:proofErr w:type="spellEnd"/>
      <w:r w:rsidRPr="006C55AC">
        <w:rPr>
          <w:rFonts w:ascii="Times New Roman" w:eastAsia="Times New Roman" w:hAnsi="Times New Roman" w:cs="Times New Roman"/>
          <w:sz w:val="24"/>
          <w:szCs w:val="24"/>
          <w:lang w:eastAsia="en-IN"/>
        </w:rPr>
        <w:t xml:space="preserve"> in a timely manner. </w:t>
      </w:r>
    </w:p>
    <w:p w:rsidR="006C55AC" w:rsidRPr="006C55AC" w:rsidRDefault="006C55AC" w:rsidP="006C5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Provide comprehensive audit capabilities. </w:t>
      </w:r>
    </w:p>
    <w:p w:rsidR="006C55AC" w:rsidRPr="006C55AC" w:rsidRDefault="006C55AC" w:rsidP="006C5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Support secure integration with future third-party systems. </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3. Security Design Principles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The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xml:space="preserve"> security model follows internationally recognized engineering principles rather than relying on individual security features.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55AC">
        <w:rPr>
          <w:rFonts w:ascii="Times New Roman" w:eastAsia="Times New Roman" w:hAnsi="Times New Roman" w:cs="Times New Roman"/>
          <w:b/>
          <w:bCs/>
          <w:sz w:val="24"/>
          <w:szCs w:val="24"/>
          <w:lang w:eastAsia="en-IN"/>
        </w:rPr>
        <w:t>Defense</w:t>
      </w:r>
      <w:proofErr w:type="spellEnd"/>
      <w:r w:rsidRPr="006C55AC">
        <w:rPr>
          <w:rFonts w:ascii="Times New Roman" w:eastAsia="Times New Roman" w:hAnsi="Times New Roman" w:cs="Times New Roman"/>
          <w:b/>
          <w:bCs/>
          <w:sz w:val="24"/>
          <w:szCs w:val="24"/>
          <w:lang w:eastAsia="en-IN"/>
        </w:rPr>
        <w:t xml:space="preserve"> in Depth</w:t>
      </w:r>
      <w:r w:rsidRPr="006C55AC">
        <w:rPr>
          <w:rFonts w:ascii="Times New Roman" w:eastAsia="Times New Roman" w:hAnsi="Times New Roman" w:cs="Times New Roman"/>
          <w:sz w:val="24"/>
          <w:szCs w:val="24"/>
          <w:lang w:eastAsia="en-IN"/>
        </w:rPr>
        <w:t xml:space="preserve"> ensures that multiple independent security controls protect every critical resource. Even if one mechanism is compromised, additional layers continue protecting the platform.</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b/>
          <w:bCs/>
          <w:sz w:val="24"/>
          <w:szCs w:val="24"/>
          <w:lang w:eastAsia="en-IN"/>
        </w:rPr>
        <w:t>Least Privilege</w:t>
      </w:r>
      <w:r w:rsidRPr="006C55AC">
        <w:rPr>
          <w:rFonts w:ascii="Times New Roman" w:eastAsia="Times New Roman" w:hAnsi="Times New Roman" w:cs="Times New Roman"/>
          <w:sz w:val="24"/>
          <w:szCs w:val="24"/>
          <w:lang w:eastAsia="en-IN"/>
        </w:rPr>
        <w:t xml:space="preserve"> ensures users receive only the permissions necessary to perform their responsibilities. Access rights are granted according to organizational roles and reviewed periodically.</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b/>
          <w:bCs/>
          <w:sz w:val="24"/>
          <w:szCs w:val="24"/>
          <w:lang w:eastAsia="en-IN"/>
        </w:rPr>
        <w:t>Zero Trust Philosophy</w:t>
      </w:r>
      <w:r w:rsidRPr="006C55AC">
        <w:rPr>
          <w:rFonts w:ascii="Times New Roman" w:eastAsia="Times New Roman" w:hAnsi="Times New Roman" w:cs="Times New Roman"/>
          <w:sz w:val="24"/>
          <w:szCs w:val="24"/>
          <w:lang w:eastAsia="en-IN"/>
        </w:rPr>
        <w:t xml:space="preserve"> assumes that no request should be trusted solely because it originates from within the institutional network. Every request must be authenticated, authorized, validated, and logged before processing.</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b/>
          <w:bCs/>
          <w:sz w:val="24"/>
          <w:szCs w:val="24"/>
          <w:lang w:eastAsia="en-IN"/>
        </w:rPr>
        <w:t>Security by Design</w:t>
      </w:r>
      <w:r w:rsidRPr="006C55AC">
        <w:rPr>
          <w:rFonts w:ascii="Times New Roman" w:eastAsia="Times New Roman" w:hAnsi="Times New Roman" w:cs="Times New Roman"/>
          <w:sz w:val="24"/>
          <w:szCs w:val="24"/>
          <w:lang w:eastAsia="en-IN"/>
        </w:rPr>
        <w:t xml:space="preserve"> requires security considerations to be incorporated during architecture and development rather than introduced after implementation.</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4. Security Architecture Overview</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The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xml:space="preserve"> security architecture is organized into multiple protection layers, each responsible for defending a different part of the platform.</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Users</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lastRenderedPageBreak/>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Authentication Layer</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API Gateway Security</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Business Service Layer</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AI Service Security</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Database &amp; Storage Security</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w:t>
      </w:r>
    </w:p>
    <w:p w:rsidR="006C55AC" w:rsidRPr="006C55AC" w:rsidRDefault="006C55AC" w:rsidP="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55AC">
        <w:rPr>
          <w:rFonts w:ascii="Courier New" w:eastAsia="Times New Roman" w:hAnsi="Courier New" w:cs="Courier New"/>
          <w:sz w:val="20"/>
          <w:szCs w:val="20"/>
          <w:lang w:eastAsia="en-IN"/>
        </w:rPr>
        <w:t xml:space="preserve">           Monitoring &amp; Audit Platform</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No component communicates directly with sensitive resources without passing through the appropriate security controls.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5. Identity and Access Management</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Identity management forms the foundation of platform security. Every individual interacting with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xml:space="preserve"> is assigned a unique digital identity associated with a specific educational institution and organizational role.</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Identity information is maintained centrally to ensure consistent authentication, authorization, and auditing across the platform.</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Each authenticated user belongs to one of the following primary identity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2602"/>
      </w:tblGrid>
      <w:tr w:rsidR="006C55AC" w:rsidRPr="006C55AC" w:rsidTr="006C55AC">
        <w:trPr>
          <w:tblHeader/>
          <w:tblCellSpacing w:w="15" w:type="dxa"/>
        </w:trPr>
        <w:tc>
          <w:tcPr>
            <w:tcW w:w="0" w:type="auto"/>
            <w:vAlign w:val="center"/>
            <w:hideMark/>
          </w:tcPr>
          <w:p w:rsidR="006C55AC" w:rsidRPr="006C55AC" w:rsidRDefault="006C55AC" w:rsidP="006C55AC">
            <w:pPr>
              <w:spacing w:after="0" w:line="240" w:lineRule="auto"/>
              <w:jc w:val="center"/>
              <w:rPr>
                <w:rFonts w:ascii="Times New Roman" w:eastAsia="Times New Roman" w:hAnsi="Times New Roman" w:cs="Times New Roman"/>
                <w:b/>
                <w:bCs/>
                <w:sz w:val="24"/>
                <w:szCs w:val="24"/>
                <w:lang w:eastAsia="en-IN"/>
              </w:rPr>
            </w:pPr>
            <w:r w:rsidRPr="006C55AC">
              <w:rPr>
                <w:rFonts w:ascii="Times New Roman" w:eastAsia="Times New Roman" w:hAnsi="Times New Roman" w:cs="Times New Roman"/>
                <w:b/>
                <w:bCs/>
                <w:sz w:val="24"/>
                <w:szCs w:val="24"/>
                <w:lang w:eastAsia="en-IN"/>
              </w:rPr>
              <w:t>User Category</w:t>
            </w:r>
          </w:p>
        </w:tc>
        <w:tc>
          <w:tcPr>
            <w:tcW w:w="0" w:type="auto"/>
            <w:vAlign w:val="center"/>
            <w:hideMark/>
          </w:tcPr>
          <w:p w:rsidR="006C55AC" w:rsidRPr="006C55AC" w:rsidRDefault="006C55AC" w:rsidP="006C55AC">
            <w:pPr>
              <w:spacing w:after="0" w:line="240" w:lineRule="auto"/>
              <w:jc w:val="center"/>
              <w:rPr>
                <w:rFonts w:ascii="Times New Roman" w:eastAsia="Times New Roman" w:hAnsi="Times New Roman" w:cs="Times New Roman"/>
                <w:b/>
                <w:bCs/>
                <w:sz w:val="24"/>
                <w:szCs w:val="24"/>
                <w:lang w:eastAsia="en-IN"/>
              </w:rPr>
            </w:pPr>
            <w:r w:rsidRPr="006C55AC">
              <w:rPr>
                <w:rFonts w:ascii="Times New Roman" w:eastAsia="Times New Roman" w:hAnsi="Times New Roman" w:cs="Times New Roman"/>
                <w:b/>
                <w:bCs/>
                <w:sz w:val="24"/>
                <w:szCs w:val="24"/>
                <w:lang w:eastAsia="en-IN"/>
              </w:rPr>
              <w:t>Primary Responsibilities</w:t>
            </w:r>
          </w:p>
        </w:tc>
      </w:tr>
      <w:tr w:rsidR="006C55AC" w:rsidRPr="006C55AC" w:rsidTr="006C55AC">
        <w:trPr>
          <w:tblCellSpacing w:w="15" w:type="dxa"/>
        </w:trPr>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Super Administrator</w:t>
            </w: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Platform Administration</w:t>
            </w:r>
          </w:p>
        </w:tc>
      </w:tr>
      <w:tr w:rsidR="006C55AC" w:rsidRPr="006C55AC" w:rsidTr="006C55AC">
        <w:trPr>
          <w:tblCellSpacing w:w="15" w:type="dxa"/>
        </w:trPr>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Institution Administrator</w:t>
            </w: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College Management</w:t>
            </w:r>
          </w:p>
        </w:tc>
      </w:tr>
      <w:tr w:rsidR="006C55AC" w:rsidRPr="006C55AC" w:rsidTr="006C55AC">
        <w:trPr>
          <w:tblCellSpacing w:w="15" w:type="dxa"/>
        </w:trPr>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Head of Department</w:t>
            </w: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Academic Supervision</w:t>
            </w:r>
          </w:p>
        </w:tc>
      </w:tr>
      <w:tr w:rsidR="006C55AC" w:rsidRPr="006C55AC" w:rsidTr="006C55AC">
        <w:trPr>
          <w:tblCellSpacing w:w="15" w:type="dxa"/>
        </w:trPr>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Faculty Member</w:t>
            </w: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Teaching Activities</w:t>
            </w:r>
          </w:p>
        </w:tc>
      </w:tr>
      <w:tr w:rsidR="006C55AC" w:rsidRPr="006C55AC" w:rsidTr="006C55AC">
        <w:trPr>
          <w:tblCellSpacing w:w="15" w:type="dxa"/>
        </w:trPr>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Student</w:t>
            </w: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Learning Activities</w:t>
            </w:r>
          </w:p>
        </w:tc>
      </w:tr>
      <w:tr w:rsidR="006C55AC" w:rsidRPr="006C55AC" w:rsidTr="006C55AC">
        <w:trPr>
          <w:tblCellSpacing w:w="15" w:type="dxa"/>
        </w:trPr>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Support Engineer</w:t>
            </w: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Operational Support</w:t>
            </w:r>
          </w:p>
        </w:tc>
      </w:tr>
    </w:tbl>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Identity records remain active throughout the user's lifecycle and are archived according to institutional retention policies after account deactivation.</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6. Authentication Architecture</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Authentication is the first security checkpoint encountered by every user of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Before any request reaches the application layer, the platform verifies the identity of the requesting user.</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The authentication service issues short-lived access tokens together with renewable refresh tokens. Access tokens are validated by the API Gateway before requests are forwarded to internal services, ensuring that backend services remain stateless while maintaining consistent security enforcement.</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Supported authentication mechanisms include:</w:t>
      </w:r>
    </w:p>
    <w:p w:rsidR="006C55AC" w:rsidRPr="006C55AC" w:rsidRDefault="006C55AC" w:rsidP="006C5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Institutional Email Authentication </w:t>
      </w:r>
    </w:p>
    <w:p w:rsidR="006C55AC" w:rsidRPr="006C55AC" w:rsidRDefault="006C55AC" w:rsidP="006C5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Username and Password </w:t>
      </w:r>
    </w:p>
    <w:p w:rsidR="006C55AC" w:rsidRPr="006C55AC" w:rsidRDefault="006C55AC" w:rsidP="006C5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Secure Password Reset </w:t>
      </w:r>
    </w:p>
    <w:p w:rsidR="006C55AC" w:rsidRPr="006C55AC" w:rsidRDefault="006C55AC" w:rsidP="006C5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Refresh Token Authentication </w:t>
      </w:r>
    </w:p>
    <w:p w:rsidR="006C55AC" w:rsidRPr="006C55AC" w:rsidRDefault="006C55AC" w:rsidP="006C5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Optional Multi-Factor Authentication (Future Release) </w:t>
      </w:r>
    </w:p>
    <w:p w:rsidR="006C55AC" w:rsidRPr="006C55AC" w:rsidRDefault="006C55AC" w:rsidP="006C5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Single Sign-On Integration (Future Release) </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Repeated authentication failures are monitored automatically. When predefined thresholds are exceeded, temporary account protection measures are applied to reduce the risk of credential-based attacks.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7. Authorization Framework</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Authentication establishes identity, while authorization determines what actions that identity is permitted to perform.</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xml:space="preserve"> implements a centralized Role-Based Access Control (RBAC) framework. Every business operation is associated with one or more permissions, and these permissions are grouped into roles that correspond to institutional responsibilities.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For example, a faculty member may upload teaching materials, create lesson plans, and evaluate student assessments, but cannot modify institutional configuration or access financial information. Similarly, students may view their own academic records but cannot access information belonging to other students.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Authorization decisions are evaluated on every protected request and are enforced consistently across all services.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lastRenderedPageBreak/>
        <w:t>8. Application Security</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Application security extends beyond authentication and authorization. Every user interaction with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xml:space="preserve"> is validated before it reaches business logic.</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Input received from web forms, uploaded documents, AI prompts, and external integrations undergoes validation to ensure that only expected data formats are processed. Invalid or potentially malicious content is rejected before entering the application workflow.</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The </w:t>
      </w:r>
      <w:proofErr w:type="gramStart"/>
      <w:r w:rsidRPr="006C55AC">
        <w:rPr>
          <w:rFonts w:ascii="Times New Roman" w:eastAsia="Times New Roman" w:hAnsi="Times New Roman" w:cs="Times New Roman"/>
          <w:sz w:val="24"/>
          <w:szCs w:val="24"/>
          <w:lang w:eastAsia="en-IN"/>
        </w:rPr>
        <w:t>application also incorporates secure session management, protection against common web vulnerabilities, and secure</w:t>
      </w:r>
      <w:proofErr w:type="gramEnd"/>
      <w:r w:rsidRPr="006C55AC">
        <w:rPr>
          <w:rFonts w:ascii="Times New Roman" w:eastAsia="Times New Roman" w:hAnsi="Times New Roman" w:cs="Times New Roman"/>
          <w:sz w:val="24"/>
          <w:szCs w:val="24"/>
          <w:lang w:eastAsia="en-IN"/>
        </w:rPr>
        <w:t xml:space="preserve"> handling of uploaded academic documents.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Security reviews are integrated into the software development lifecycle to identify implementation weaknesses before production deployment.</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9. API Security</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All communication between client applications and backend services occurs through encrypted HTTPS connections.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Each API request must satisfy several security requirements before business processing begins:</w:t>
      </w:r>
    </w:p>
    <w:p w:rsidR="006C55AC" w:rsidRPr="006C55AC" w:rsidRDefault="006C55AC" w:rsidP="006C55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Valid authentication token </w:t>
      </w:r>
    </w:p>
    <w:p w:rsidR="006C55AC" w:rsidRPr="006C55AC" w:rsidRDefault="006C55AC" w:rsidP="006C55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Authorized user role </w:t>
      </w:r>
    </w:p>
    <w:p w:rsidR="006C55AC" w:rsidRPr="006C55AC" w:rsidRDefault="006C55AC" w:rsidP="006C55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Institution context verification </w:t>
      </w:r>
    </w:p>
    <w:p w:rsidR="006C55AC" w:rsidRPr="006C55AC" w:rsidRDefault="006C55AC" w:rsidP="006C55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Request validation </w:t>
      </w:r>
    </w:p>
    <w:p w:rsidR="006C55AC" w:rsidRPr="006C55AC" w:rsidRDefault="006C55AC" w:rsidP="006C55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Rate-limit evaluation </w:t>
      </w:r>
    </w:p>
    <w:p w:rsidR="006C55AC" w:rsidRPr="006C55AC" w:rsidRDefault="006C55AC" w:rsidP="006C55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Audit logging </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Sensitive operations, including user management and academic record modifications, require additional validation to reduce the risk of unauthorized changes.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10. AI Security Architecture</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Artificial intelligence introduces unique security considerations that extend beyond traditional application security.</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AI requests may contain institutional documents, curriculum information, or educational content. These inputs must be protected throughout processing and should not be exposed outside the institutional context unless explicitly configured.</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lastRenderedPageBreak/>
        <w:t>Prompt construction incorporates only the minimum contextual information necessary to complete the requested task. AI-generated responses are subjected to validation and safety controls before presentation to users.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The platform also records AI interactions for auditing while avoiding unnecessary retention of sensitive educational content.</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11. Database Security</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Academic information represents one of the platform's most valuable assets.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Database security combines encryption, access control, auditing, and network isolation to reduce the risk of unauthorized disclosure or modification.</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Administrative database access is restricted to authorized infrastructure personnel and controlled through dedicated operational procedures.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Regular backup verification, integrity checking, and security reviews help ensure long-term reliability of institutional records.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12. Infrastructure Security</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The infrastructure hosting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xml:space="preserve"> shall be protected through multiple operational controls, including operating system hardening, network segmentation, </w:t>
      </w:r>
      <w:proofErr w:type="gramStart"/>
      <w:r w:rsidRPr="006C55AC">
        <w:rPr>
          <w:rFonts w:ascii="Times New Roman" w:eastAsia="Times New Roman" w:hAnsi="Times New Roman" w:cs="Times New Roman"/>
          <w:sz w:val="24"/>
          <w:szCs w:val="24"/>
          <w:lang w:eastAsia="en-IN"/>
        </w:rPr>
        <w:t>secure</w:t>
      </w:r>
      <w:proofErr w:type="gramEnd"/>
      <w:r w:rsidRPr="006C55AC">
        <w:rPr>
          <w:rFonts w:ascii="Times New Roman" w:eastAsia="Times New Roman" w:hAnsi="Times New Roman" w:cs="Times New Roman"/>
          <w:sz w:val="24"/>
          <w:szCs w:val="24"/>
          <w:lang w:eastAsia="en-IN"/>
        </w:rPr>
        <w:t xml:space="preserve"> configuration management, vulnerability monitoring, and automated patch management.</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Infrastructure services should expose only those network interfaces required for normal operation. Administrative access must occur through secure management channels and be restricted to authorized personnel.</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13. Network Security</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Network communication between system components is protected using encrypted protocols and controlled routing policies.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Internal services communicate through private network segments wherever possible, reducing exposure to external networks.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Firewalls, intrusion detection mechanisms, and traffic monitoring systems provide additional protection against unauthorized network activity.</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1"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14. Data Protection</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Sensitive institutional information is protected throughout its lifecycle.</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Data is protected during transmission through encrypted communication channels and at rest through appropriate storage encryption mechanisms. Personally identifiable information is handled according to institutional privacy requirements, and access to sensitive records is restricted to authorized roles.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Where practical, sensitive information should be minimized, reducing unnecessary long-term storage of confidential data.</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15. Logging, Monitoring &amp; Auditing</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Comprehensive operational visibility is essential for maintaining platform security.</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Every significant authentication event, administrative operation, security-related configuration change, and AI processing request generates structured audit records.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These logs support operational monitoring, forensic investigation, compliance reporting, and continuous security improvement.</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Monitoring systems continuously evaluate operational metrics to identify unusual </w:t>
      </w:r>
      <w:proofErr w:type="spellStart"/>
      <w:r w:rsidRPr="006C55AC">
        <w:rPr>
          <w:rFonts w:ascii="Times New Roman" w:eastAsia="Times New Roman" w:hAnsi="Times New Roman" w:cs="Times New Roman"/>
          <w:sz w:val="24"/>
          <w:szCs w:val="24"/>
          <w:lang w:eastAsia="en-IN"/>
        </w:rPr>
        <w:t>behavior</w:t>
      </w:r>
      <w:proofErr w:type="spellEnd"/>
      <w:r w:rsidRPr="006C55AC">
        <w:rPr>
          <w:rFonts w:ascii="Times New Roman" w:eastAsia="Times New Roman" w:hAnsi="Times New Roman" w:cs="Times New Roman"/>
          <w:sz w:val="24"/>
          <w:szCs w:val="24"/>
          <w:lang w:eastAsia="en-IN"/>
        </w:rPr>
        <w:t xml:space="preserve"> that may indicate security incidents.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16. Incident Response Strategy</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Despite preventative controls, security incidents must be anticipated and managed through structured operational procedures.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The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xml:space="preserve"> incident response process consists of the following phases:</w:t>
      </w:r>
    </w:p>
    <w:p w:rsidR="006C55AC" w:rsidRPr="006C55AC" w:rsidRDefault="006C55AC" w:rsidP="006C55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Detection </w:t>
      </w:r>
    </w:p>
    <w:p w:rsidR="006C55AC" w:rsidRPr="006C55AC" w:rsidRDefault="006C55AC" w:rsidP="006C55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Analysis </w:t>
      </w:r>
    </w:p>
    <w:p w:rsidR="006C55AC" w:rsidRPr="006C55AC" w:rsidRDefault="006C55AC" w:rsidP="006C55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Containment </w:t>
      </w:r>
    </w:p>
    <w:p w:rsidR="006C55AC" w:rsidRPr="006C55AC" w:rsidRDefault="006C55AC" w:rsidP="006C55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Eradication </w:t>
      </w:r>
    </w:p>
    <w:p w:rsidR="006C55AC" w:rsidRPr="006C55AC" w:rsidRDefault="006C55AC" w:rsidP="006C55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Recovery </w:t>
      </w:r>
    </w:p>
    <w:p w:rsidR="006C55AC" w:rsidRPr="006C55AC" w:rsidRDefault="006C55AC" w:rsidP="006C55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Post-Incident Review </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Lessons learned from each incident contribute to future improvements in both technology and operational processes.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4"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17. Backup &amp; Disaster Recovery Security</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Backups represent a critical component of platform resilience.</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Backup data is protected using the same security standards applied to production systems. Access to backup repositories is restricted, monitored, and periodically reviewed.</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Recovery procedures are tested regularly to verify that institutional operations can be restored within acceptable recovery objectives following major system failures.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18. Security Compliance</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The security architecture is designed to support generally accepted information security practices and can be aligned with applicable institutional, contractual, and regulatory requirements.</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Compliance activities include periodic security reviews, vulnerability assessments, access audits, and documentation updates to ensure the platform continues to meet evolving operational and legal expectations.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19. Future Security Roadmap</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 xml:space="preserve">As </w:t>
      </w:r>
      <w:proofErr w:type="spellStart"/>
      <w:r w:rsidRPr="006C55AC">
        <w:rPr>
          <w:rFonts w:ascii="Times New Roman" w:eastAsia="Times New Roman" w:hAnsi="Times New Roman" w:cs="Times New Roman"/>
          <w:sz w:val="24"/>
          <w:szCs w:val="24"/>
          <w:lang w:eastAsia="en-IN"/>
        </w:rPr>
        <w:t>EduOS</w:t>
      </w:r>
      <w:proofErr w:type="spellEnd"/>
      <w:r w:rsidRPr="006C55AC">
        <w:rPr>
          <w:rFonts w:ascii="Times New Roman" w:eastAsia="Times New Roman" w:hAnsi="Times New Roman" w:cs="Times New Roman"/>
          <w:sz w:val="24"/>
          <w:szCs w:val="24"/>
          <w:lang w:eastAsia="en-IN"/>
        </w:rPr>
        <w:t xml:space="preserve"> evolves, the security architecture will continue to mature through the introduction of advanced identity federation, hardware-backed credential protection, AI-assisted threat detection, </w:t>
      </w:r>
      <w:proofErr w:type="spellStart"/>
      <w:r w:rsidRPr="006C55AC">
        <w:rPr>
          <w:rFonts w:ascii="Times New Roman" w:eastAsia="Times New Roman" w:hAnsi="Times New Roman" w:cs="Times New Roman"/>
          <w:sz w:val="24"/>
          <w:szCs w:val="24"/>
          <w:lang w:eastAsia="en-IN"/>
        </w:rPr>
        <w:t>behavioral</w:t>
      </w:r>
      <w:proofErr w:type="spellEnd"/>
      <w:r w:rsidRPr="006C55AC">
        <w:rPr>
          <w:rFonts w:ascii="Times New Roman" w:eastAsia="Times New Roman" w:hAnsi="Times New Roman" w:cs="Times New Roman"/>
          <w:sz w:val="24"/>
          <w:szCs w:val="24"/>
          <w:lang w:eastAsia="en-IN"/>
        </w:rPr>
        <w:t xml:space="preserve"> analytics, continuous compliance monitoring, confidential computing technologies, and zero-trust network segmentation.</w:t>
      </w:r>
    </w:p>
    <w:p w:rsidR="006C55AC" w:rsidRPr="006C55AC" w:rsidRDefault="006C55AC" w:rsidP="006C55AC">
      <w:pPr>
        <w:spacing w:before="100" w:beforeAutospacing="1" w:after="100" w:afterAutospacing="1"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These capabilities will further strengthen institutional confidence while supporting larger enterprise deployments.</w:t>
      </w:r>
    </w:p>
    <w:p w:rsidR="006C55AC" w:rsidRPr="006C55AC" w:rsidRDefault="00BF1208" w:rsidP="006C55A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6C55AC" w:rsidRPr="006C55AC" w:rsidRDefault="006C55AC" w:rsidP="006C55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55AC">
        <w:rPr>
          <w:rFonts w:ascii="Times New Roman" w:eastAsia="Times New Roman" w:hAnsi="Times New Roman" w:cs="Times New Roman"/>
          <w:b/>
          <w:bCs/>
          <w:kern w:val="36"/>
          <w:sz w:val="48"/>
          <w:szCs w:val="48"/>
          <w:lang w:eastAsia="en-IN"/>
        </w:rPr>
        <w:t>20. Document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1320"/>
        <w:gridCol w:w="1901"/>
        <w:gridCol w:w="1275"/>
      </w:tblGrid>
      <w:tr w:rsidR="006C55AC" w:rsidRPr="006C55AC" w:rsidTr="006C55AC">
        <w:trPr>
          <w:tblHeader/>
          <w:tblCellSpacing w:w="15" w:type="dxa"/>
        </w:trPr>
        <w:tc>
          <w:tcPr>
            <w:tcW w:w="0" w:type="auto"/>
            <w:vAlign w:val="center"/>
            <w:hideMark/>
          </w:tcPr>
          <w:p w:rsidR="006C55AC" w:rsidRPr="006C55AC" w:rsidRDefault="006C55AC" w:rsidP="006C55AC">
            <w:pPr>
              <w:spacing w:after="0" w:line="240" w:lineRule="auto"/>
              <w:jc w:val="center"/>
              <w:rPr>
                <w:rFonts w:ascii="Times New Roman" w:eastAsia="Times New Roman" w:hAnsi="Times New Roman" w:cs="Times New Roman"/>
                <w:b/>
                <w:bCs/>
                <w:sz w:val="24"/>
                <w:szCs w:val="24"/>
                <w:lang w:eastAsia="en-IN"/>
              </w:rPr>
            </w:pPr>
            <w:r w:rsidRPr="006C55AC">
              <w:rPr>
                <w:rFonts w:ascii="Times New Roman" w:eastAsia="Times New Roman" w:hAnsi="Times New Roman" w:cs="Times New Roman"/>
                <w:b/>
                <w:bCs/>
                <w:sz w:val="24"/>
                <w:szCs w:val="24"/>
                <w:lang w:eastAsia="en-IN"/>
              </w:rPr>
              <w:t>Role</w:t>
            </w:r>
          </w:p>
        </w:tc>
        <w:tc>
          <w:tcPr>
            <w:tcW w:w="0" w:type="auto"/>
            <w:vAlign w:val="center"/>
            <w:hideMark/>
          </w:tcPr>
          <w:p w:rsidR="006C55AC" w:rsidRPr="006C55AC" w:rsidRDefault="006C55AC" w:rsidP="006C55A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6C55AC">
              <w:rPr>
                <w:rFonts w:ascii="Times New Roman" w:eastAsia="Times New Roman" w:hAnsi="Times New Roman" w:cs="Times New Roman"/>
                <w:b/>
                <w:bCs/>
                <w:sz w:val="24"/>
                <w:szCs w:val="24"/>
                <w:lang w:eastAsia="en-IN"/>
              </w:rPr>
              <w:t>Name</w:t>
            </w:r>
          </w:p>
        </w:tc>
        <w:tc>
          <w:tcPr>
            <w:tcW w:w="0" w:type="auto"/>
            <w:vAlign w:val="center"/>
            <w:hideMark/>
          </w:tcPr>
          <w:p w:rsidR="006C55AC" w:rsidRPr="006C55AC" w:rsidRDefault="006C55AC" w:rsidP="006C55A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6C55AC">
              <w:rPr>
                <w:rFonts w:ascii="Times New Roman" w:eastAsia="Times New Roman" w:hAnsi="Times New Roman" w:cs="Times New Roman"/>
                <w:b/>
                <w:bCs/>
                <w:sz w:val="24"/>
                <w:szCs w:val="24"/>
                <w:lang w:eastAsia="en-IN"/>
              </w:rPr>
              <w:t>Signature</w:t>
            </w:r>
          </w:p>
        </w:tc>
        <w:tc>
          <w:tcPr>
            <w:tcW w:w="0" w:type="auto"/>
            <w:vAlign w:val="center"/>
            <w:hideMark/>
          </w:tcPr>
          <w:p w:rsidR="006C55AC" w:rsidRPr="006C55AC" w:rsidRDefault="006C55AC" w:rsidP="006C55A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6C55AC">
              <w:rPr>
                <w:rFonts w:ascii="Times New Roman" w:eastAsia="Times New Roman" w:hAnsi="Times New Roman" w:cs="Times New Roman"/>
                <w:b/>
                <w:bCs/>
                <w:sz w:val="24"/>
                <w:szCs w:val="24"/>
                <w:lang w:eastAsia="en-IN"/>
              </w:rPr>
              <w:t>Date</w:t>
            </w:r>
          </w:p>
        </w:tc>
      </w:tr>
      <w:tr w:rsidR="006C55AC" w:rsidRPr="006C55AC" w:rsidTr="006C55AC">
        <w:trPr>
          <w:tblCellSpacing w:w="15" w:type="dxa"/>
        </w:trPr>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Chief Security Architect</w:t>
            </w: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p>
        </w:tc>
      </w:tr>
      <w:tr w:rsidR="006C55AC" w:rsidRPr="006C55AC" w:rsidTr="006C55AC">
        <w:trPr>
          <w:tblCellSpacing w:w="15" w:type="dxa"/>
        </w:trPr>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CTO</w:t>
            </w: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p>
        </w:tc>
      </w:tr>
      <w:tr w:rsidR="006C55AC" w:rsidRPr="006C55AC" w:rsidTr="006C55AC">
        <w:trPr>
          <w:tblCellSpacing w:w="15" w:type="dxa"/>
        </w:trPr>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r w:rsidRPr="006C55AC">
              <w:rPr>
                <w:rFonts w:ascii="Times New Roman" w:eastAsia="Times New Roman" w:hAnsi="Times New Roman" w:cs="Times New Roman"/>
                <w:sz w:val="24"/>
                <w:szCs w:val="24"/>
                <w:lang w:eastAsia="en-IN"/>
              </w:rPr>
              <w:t>CEO</w:t>
            </w: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6C55AC" w:rsidRPr="006C55AC" w:rsidRDefault="006C55AC" w:rsidP="006C55AC">
            <w:pPr>
              <w:spacing w:after="0" w:line="240" w:lineRule="auto"/>
              <w:rPr>
                <w:rFonts w:ascii="Times New Roman" w:eastAsia="Times New Roman" w:hAnsi="Times New Roman" w:cs="Times New Roman"/>
                <w:sz w:val="20"/>
                <w:szCs w:val="20"/>
                <w:lang w:eastAsia="en-IN"/>
              </w:rPr>
            </w:pPr>
          </w:p>
        </w:tc>
      </w:tr>
    </w:tbl>
    <w:p w:rsidR="006E3EC9" w:rsidRDefault="006E3EC9"/>
    <w:sectPr w:rsidR="006E3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1A49B2"/>
    <w:multiLevelType w:val="multilevel"/>
    <w:tmpl w:val="E1C2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E41E2A"/>
    <w:multiLevelType w:val="multilevel"/>
    <w:tmpl w:val="CD82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7140045"/>
    <w:multiLevelType w:val="multilevel"/>
    <w:tmpl w:val="F898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2A5CDA"/>
    <w:multiLevelType w:val="multilevel"/>
    <w:tmpl w:val="D880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57A475B"/>
    <w:multiLevelType w:val="multilevel"/>
    <w:tmpl w:val="4DF2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584B29"/>
    <w:multiLevelType w:val="multilevel"/>
    <w:tmpl w:val="3B3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5AC"/>
    <w:rsid w:val="006C55AC"/>
    <w:rsid w:val="006E3EC9"/>
    <w:rsid w:val="00BF1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C55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C55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5A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C55A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C55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55AC"/>
    <w:rPr>
      <w:b/>
      <w:bCs/>
    </w:rPr>
  </w:style>
  <w:style w:type="paragraph" w:styleId="HTMLPreformatted">
    <w:name w:val="HTML Preformatted"/>
    <w:basedOn w:val="Normal"/>
    <w:link w:val="HTMLPreformattedChar"/>
    <w:uiPriority w:val="99"/>
    <w:semiHidden/>
    <w:unhideWhenUsed/>
    <w:rsid w:val="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C55A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C55A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C55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C55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5A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C55A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C55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55AC"/>
    <w:rPr>
      <w:b/>
      <w:bCs/>
    </w:rPr>
  </w:style>
  <w:style w:type="paragraph" w:styleId="HTMLPreformatted">
    <w:name w:val="HTML Preformatted"/>
    <w:basedOn w:val="Normal"/>
    <w:link w:val="HTMLPreformattedChar"/>
    <w:uiPriority w:val="99"/>
    <w:semiHidden/>
    <w:unhideWhenUsed/>
    <w:rsid w:val="006C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C55A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C55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7955279">
      <w:bodyDiv w:val="1"/>
      <w:marLeft w:val="0"/>
      <w:marRight w:val="0"/>
      <w:marTop w:val="0"/>
      <w:marBottom w:val="0"/>
      <w:divBdr>
        <w:top w:val="none" w:sz="0" w:space="0" w:color="auto"/>
        <w:left w:val="none" w:sz="0" w:space="0" w:color="auto"/>
        <w:bottom w:val="none" w:sz="0" w:space="0" w:color="auto"/>
        <w:right w:val="none" w:sz="0" w:space="0" w:color="auto"/>
      </w:divBdr>
      <w:divsChild>
        <w:div w:id="782380460">
          <w:marLeft w:val="0"/>
          <w:marRight w:val="0"/>
          <w:marTop w:val="0"/>
          <w:marBottom w:val="0"/>
          <w:divBdr>
            <w:top w:val="none" w:sz="0" w:space="0" w:color="auto"/>
            <w:left w:val="none" w:sz="0" w:space="0" w:color="auto"/>
            <w:bottom w:val="none" w:sz="0" w:space="0" w:color="auto"/>
            <w:right w:val="none" w:sz="0" w:space="0" w:color="auto"/>
          </w:divBdr>
          <w:divsChild>
            <w:div w:id="163251041">
              <w:marLeft w:val="0"/>
              <w:marRight w:val="0"/>
              <w:marTop w:val="0"/>
              <w:marBottom w:val="0"/>
              <w:divBdr>
                <w:top w:val="none" w:sz="0" w:space="0" w:color="auto"/>
                <w:left w:val="none" w:sz="0" w:space="0" w:color="auto"/>
                <w:bottom w:val="none" w:sz="0" w:space="0" w:color="auto"/>
                <w:right w:val="none" w:sz="0" w:space="0" w:color="auto"/>
              </w:divBdr>
            </w:div>
          </w:divsChild>
        </w:div>
        <w:div w:id="902177666">
          <w:marLeft w:val="0"/>
          <w:marRight w:val="0"/>
          <w:marTop w:val="0"/>
          <w:marBottom w:val="0"/>
          <w:divBdr>
            <w:top w:val="none" w:sz="0" w:space="0" w:color="auto"/>
            <w:left w:val="none" w:sz="0" w:space="0" w:color="auto"/>
            <w:bottom w:val="none" w:sz="0" w:space="0" w:color="auto"/>
            <w:right w:val="none" w:sz="0" w:space="0" w:color="auto"/>
          </w:divBdr>
          <w:divsChild>
            <w:div w:id="56704890">
              <w:marLeft w:val="0"/>
              <w:marRight w:val="0"/>
              <w:marTop w:val="0"/>
              <w:marBottom w:val="0"/>
              <w:divBdr>
                <w:top w:val="none" w:sz="0" w:space="0" w:color="auto"/>
                <w:left w:val="none" w:sz="0" w:space="0" w:color="auto"/>
                <w:bottom w:val="none" w:sz="0" w:space="0" w:color="auto"/>
                <w:right w:val="none" w:sz="0" w:space="0" w:color="auto"/>
              </w:divBdr>
              <w:divsChild>
                <w:div w:id="1869754945">
                  <w:marLeft w:val="0"/>
                  <w:marRight w:val="0"/>
                  <w:marTop w:val="0"/>
                  <w:marBottom w:val="0"/>
                  <w:divBdr>
                    <w:top w:val="none" w:sz="0" w:space="0" w:color="auto"/>
                    <w:left w:val="none" w:sz="0" w:space="0" w:color="auto"/>
                    <w:bottom w:val="none" w:sz="0" w:space="0" w:color="auto"/>
                    <w:right w:val="none" w:sz="0" w:space="0" w:color="auto"/>
                  </w:divBdr>
                  <w:divsChild>
                    <w:div w:id="1650359307">
                      <w:marLeft w:val="0"/>
                      <w:marRight w:val="0"/>
                      <w:marTop w:val="0"/>
                      <w:marBottom w:val="0"/>
                      <w:divBdr>
                        <w:top w:val="none" w:sz="0" w:space="0" w:color="auto"/>
                        <w:left w:val="none" w:sz="0" w:space="0" w:color="auto"/>
                        <w:bottom w:val="none" w:sz="0" w:space="0" w:color="auto"/>
                        <w:right w:val="none" w:sz="0" w:space="0" w:color="auto"/>
                      </w:divBdr>
                      <w:divsChild>
                        <w:div w:id="1326665356">
                          <w:marLeft w:val="0"/>
                          <w:marRight w:val="0"/>
                          <w:marTop w:val="0"/>
                          <w:marBottom w:val="0"/>
                          <w:divBdr>
                            <w:top w:val="none" w:sz="0" w:space="0" w:color="auto"/>
                            <w:left w:val="none" w:sz="0" w:space="0" w:color="auto"/>
                            <w:bottom w:val="none" w:sz="0" w:space="0" w:color="auto"/>
                            <w:right w:val="none" w:sz="0" w:space="0" w:color="auto"/>
                          </w:divBdr>
                          <w:divsChild>
                            <w:div w:id="1816527200">
                              <w:marLeft w:val="0"/>
                              <w:marRight w:val="0"/>
                              <w:marTop w:val="0"/>
                              <w:marBottom w:val="0"/>
                              <w:divBdr>
                                <w:top w:val="none" w:sz="0" w:space="0" w:color="auto"/>
                                <w:left w:val="none" w:sz="0" w:space="0" w:color="auto"/>
                                <w:bottom w:val="none" w:sz="0" w:space="0" w:color="auto"/>
                                <w:right w:val="none" w:sz="0" w:space="0" w:color="auto"/>
                              </w:divBdr>
                              <w:divsChild>
                                <w:div w:id="984817909">
                                  <w:marLeft w:val="0"/>
                                  <w:marRight w:val="0"/>
                                  <w:marTop w:val="0"/>
                                  <w:marBottom w:val="0"/>
                                  <w:divBdr>
                                    <w:top w:val="none" w:sz="0" w:space="0" w:color="auto"/>
                                    <w:left w:val="none" w:sz="0" w:space="0" w:color="auto"/>
                                    <w:bottom w:val="none" w:sz="0" w:space="0" w:color="auto"/>
                                    <w:right w:val="none" w:sz="0" w:space="0" w:color="auto"/>
                                  </w:divBdr>
                                  <w:divsChild>
                                    <w:div w:id="1059402297">
                                      <w:marLeft w:val="0"/>
                                      <w:marRight w:val="0"/>
                                      <w:marTop w:val="0"/>
                                      <w:marBottom w:val="0"/>
                                      <w:divBdr>
                                        <w:top w:val="none" w:sz="0" w:space="0" w:color="auto"/>
                                        <w:left w:val="none" w:sz="0" w:space="0" w:color="auto"/>
                                        <w:bottom w:val="none" w:sz="0" w:space="0" w:color="auto"/>
                                        <w:right w:val="none" w:sz="0" w:space="0" w:color="auto"/>
                                      </w:divBdr>
                                      <w:divsChild>
                                        <w:div w:id="1389374198">
                                          <w:marLeft w:val="0"/>
                                          <w:marRight w:val="0"/>
                                          <w:marTop w:val="0"/>
                                          <w:marBottom w:val="0"/>
                                          <w:divBdr>
                                            <w:top w:val="none" w:sz="0" w:space="0" w:color="auto"/>
                                            <w:left w:val="none" w:sz="0" w:space="0" w:color="auto"/>
                                            <w:bottom w:val="none" w:sz="0" w:space="0" w:color="auto"/>
                                            <w:right w:val="none" w:sz="0" w:space="0" w:color="auto"/>
                                          </w:divBdr>
                                          <w:divsChild>
                                            <w:div w:id="36590106">
                                              <w:marLeft w:val="0"/>
                                              <w:marRight w:val="0"/>
                                              <w:marTop w:val="0"/>
                                              <w:marBottom w:val="0"/>
                                              <w:divBdr>
                                                <w:top w:val="none" w:sz="0" w:space="0" w:color="auto"/>
                                                <w:left w:val="none" w:sz="0" w:space="0" w:color="auto"/>
                                                <w:bottom w:val="none" w:sz="0" w:space="0" w:color="auto"/>
                                                <w:right w:val="none" w:sz="0" w:space="0" w:color="auto"/>
                                              </w:divBdr>
                                              <w:divsChild>
                                                <w:div w:id="691224050">
                                                  <w:marLeft w:val="0"/>
                                                  <w:marRight w:val="0"/>
                                                  <w:marTop w:val="0"/>
                                                  <w:marBottom w:val="0"/>
                                                  <w:divBdr>
                                                    <w:top w:val="none" w:sz="0" w:space="0" w:color="auto"/>
                                                    <w:left w:val="none" w:sz="0" w:space="0" w:color="auto"/>
                                                    <w:bottom w:val="none" w:sz="0" w:space="0" w:color="auto"/>
                                                    <w:right w:val="none" w:sz="0" w:space="0" w:color="auto"/>
                                                  </w:divBdr>
                                                  <w:divsChild>
                                                    <w:div w:id="369770845">
                                                      <w:marLeft w:val="0"/>
                                                      <w:marRight w:val="0"/>
                                                      <w:marTop w:val="0"/>
                                                      <w:marBottom w:val="0"/>
                                                      <w:divBdr>
                                                        <w:top w:val="none" w:sz="0" w:space="0" w:color="auto"/>
                                                        <w:left w:val="none" w:sz="0" w:space="0" w:color="auto"/>
                                                        <w:bottom w:val="none" w:sz="0" w:space="0" w:color="auto"/>
                                                        <w:right w:val="none" w:sz="0" w:space="0" w:color="auto"/>
                                                      </w:divBdr>
                                                      <w:divsChild>
                                                        <w:div w:id="12291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508910">
          <w:marLeft w:val="0"/>
          <w:marRight w:val="0"/>
          <w:marTop w:val="0"/>
          <w:marBottom w:val="0"/>
          <w:divBdr>
            <w:top w:val="none" w:sz="0" w:space="0" w:color="auto"/>
            <w:left w:val="none" w:sz="0" w:space="0" w:color="auto"/>
            <w:bottom w:val="none" w:sz="0" w:space="0" w:color="auto"/>
            <w:right w:val="none" w:sz="0" w:space="0" w:color="auto"/>
          </w:divBdr>
          <w:divsChild>
            <w:div w:id="968124409">
              <w:marLeft w:val="0"/>
              <w:marRight w:val="0"/>
              <w:marTop w:val="0"/>
              <w:marBottom w:val="0"/>
              <w:divBdr>
                <w:top w:val="none" w:sz="0" w:space="0" w:color="auto"/>
                <w:left w:val="none" w:sz="0" w:space="0" w:color="auto"/>
                <w:bottom w:val="none" w:sz="0" w:space="0" w:color="auto"/>
                <w:right w:val="none" w:sz="0" w:space="0" w:color="auto"/>
              </w:divBdr>
            </w:div>
          </w:divsChild>
        </w:div>
        <w:div w:id="1018770649">
          <w:marLeft w:val="0"/>
          <w:marRight w:val="0"/>
          <w:marTop w:val="0"/>
          <w:marBottom w:val="0"/>
          <w:divBdr>
            <w:top w:val="none" w:sz="0" w:space="0" w:color="auto"/>
            <w:left w:val="none" w:sz="0" w:space="0" w:color="auto"/>
            <w:bottom w:val="none" w:sz="0" w:space="0" w:color="auto"/>
            <w:right w:val="none" w:sz="0" w:space="0" w:color="auto"/>
          </w:divBdr>
          <w:divsChild>
            <w:div w:id="5663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2171</Words>
  <Characters>12380</Characters>
  <Application>Microsoft Office Word</Application>
  <DocSecurity>0</DocSecurity>
  <Lines>103</Lines>
  <Paragraphs>29</Paragraphs>
  <ScaleCrop>false</ScaleCrop>
  <Company/>
  <LinksUpToDate>false</LinksUpToDate>
  <CharactersWithSpaces>14522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c:creator>
  <cp:lastModifiedBy>V</cp:lastModifiedBy>
  <cp:revision>3</cp:revision>
  <dcterms:created xsi:type="dcterms:W3CDTF">2026-07-26T12:53:00Z</dcterms:created>
  <dcterms:modified xsi:type="dcterms:W3CDTF">2026-07-28T15:13:00Z</dcterms:modified>
</cp:coreProperties>
</file>