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87878"/>
          <w:sz w:val="17"/>
        </w:rPr>
        <w:t>CONFIDENTIAL // FOR INTERNAL REFINERY RELIABILITY USE ONLY</w:t>
      </w:r>
    </w:p>
    <w:p>
      <w:r>
        <w:rPr>
          <w:b/>
          <w:color w:val="0F172A"/>
          <w:sz w:val="32"/>
        </w:rPr>
        <w:t>TEST APPROVAL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SUBJECT: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Emergency Pipeline Overhaul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&amp; TIME: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2026-09-27 06:03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SECURITY CLASSIFICATION: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SOVEREIGN AIR-GAPPED ASSET INTEGRITY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APPROVAL ROUTE: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Chief Engineer</w:t>
            </w:r>
          </w:p>
        </w:tc>
      </w:tr>
    </w:tbl>
    <w:p/>
    <w:p>
      <w:r>
        <w:rPr>
          <w:b/>
          <w:color w:val="0891B2"/>
          <w:sz w:val="24"/>
        </w:rPr>
        <w:t>1. BACKGROUND &amp; INCIDENT CONTEXT</w:t>
      </w:r>
    </w:p>
    <w:p>
      <w:pPr>
        <w:spacing w:line="276" w:lineRule="auto"/>
      </w:pPr>
      <w:r>
        <w:rPr>
          <w:sz w:val="20"/>
        </w:rPr>
        <w:t>Inspection discovered wall thinning.</w:t>
      </w:r>
    </w:p>
    <w:p>
      <w:r>
        <w:rPr>
          <w:b/>
          <w:color w:val="0891B2"/>
          <w:sz w:val="24"/>
        </w:rPr>
        <w:t>2. STATUTORY REFERENCES &amp; APPLICABLE SOPS</w:t>
      </w:r>
    </w:p>
    <w:p>
      <w:pPr>
        <w:pStyle w:val="ListBullet"/>
      </w:pPr>
      <w:r>
        <w:rPr>
          <w:sz w:val="19"/>
        </w:rPr>
        <w:t>[SOP-INS-2025, Page 18]</w:t>
      </w:r>
    </w:p>
    <w:p>
      <w:r>
        <w:rPr>
          <w:b/>
          <w:color w:val="0891B2"/>
          <w:sz w:val="24"/>
        </w:rPr>
        <w:t>3. DETAILED INSPECTION FINDINGS &amp; NDT MEASUREMENTS</w:t>
      </w:r>
    </w:p>
    <w:p>
      <w:pPr>
        <w:pStyle w:val="ListBullet"/>
      </w:pPr>
      <w:r>
        <w:rPr>
          <w:sz w:val="19"/>
        </w:rPr>
        <w:t>Measured thickness: 3.42 mm</w:t>
      </w:r>
    </w:p>
    <w:p>
      <w:pPr>
        <w:pStyle w:val="ListBullet"/>
      </w:pPr>
      <w:r>
        <w:rPr>
          <w:sz w:val="19"/>
        </w:rPr>
        <w:t>MAWT: 4.50 mm</w:t>
      </w:r>
    </w:p>
    <w:p>
      <w:r>
        <w:rPr>
          <w:b/>
          <w:color w:val="0891B2"/>
          <w:sz w:val="24"/>
        </w:rPr>
        <w:t>4. TECHNICAL &amp; STRUCTURAL ASSESSMENT</w:t>
      </w:r>
    </w:p>
    <w:p>
      <w:pPr>
        <w:spacing w:line="276" w:lineRule="auto"/>
      </w:pPr>
      <w:r>
        <w:rPr>
          <w:sz w:val="20"/>
        </w:rPr>
        <w:t>Segment replacement required.</w:t>
      </w:r>
    </w:p>
    <w:p>
      <w:r>
        <w:rPr>
          <w:b/>
          <w:color w:val="0891B2"/>
          <w:sz w:val="24"/>
        </w:rPr>
        <w:t>5. ESTIMATED FINANCIAL IMPACT &amp; WORK ORDER BUDGET</w:t>
      </w:r>
    </w:p>
    <w:p>
      <w:pPr>
        <w:spacing w:line="276" w:lineRule="auto"/>
      </w:pPr>
      <w:r>
        <w:rPr>
          <w:sz w:val="20"/>
        </w:rPr>
        <w:t>$35,500</w:t>
      </w:r>
    </w:p>
    <w:p>
      <w:r>
        <w:rPr>
          <w:b/>
          <w:color w:val="0891B2"/>
          <w:sz w:val="24"/>
        </w:rPr>
        <w:t>7. ENGINEERING RECOMMENDATIONS</w:t>
      </w:r>
    </w:p>
    <w:p>
      <w:pPr>
        <w:spacing w:line="276" w:lineRule="auto"/>
      </w:pPr>
      <w:r>
        <w:rPr>
          <w:sz w:val="20"/>
        </w:rPr>
        <w:t>Execute emergency replacement</w:t>
      </w:r>
    </w:p>
    <w:p>
      <w:r>
        <w:rPr>
          <w:b/>
          <w:color w:val="0891B2"/>
          <w:sz w:val="24"/>
        </w:rPr>
        <w:t>8. APPROVAL &amp; SIGN-OFF DIRECTIVE</w:t>
      </w:r>
    </w:p>
    <w:p>
      <w:pPr>
        <w:spacing w:line="276" w:lineRule="auto"/>
      </w:pPr>
      <w:r>
        <w:rPr>
          <w:sz w:val="20"/>
        </w:rPr>
        <w:t>Recommended for immediate sanction: Chief Engineer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Prepared By: Reliability AI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Verified By: Chief Inspector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Approved By: CGM (Operations)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