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F51D6F" w14:textId="0C1F90AC" w:rsidR="00980FB0" w:rsidRPr="00980FB0" w:rsidRDefault="00980FB0" w:rsidP="00980FB0">
      <w:pPr>
        <w:rPr>
          <w:rFonts w:ascii="Arial Rounded MT Bold" w:hAnsi="Arial Rounded MT Bold"/>
          <w:sz w:val="40"/>
          <w:szCs w:val="40"/>
        </w:rPr>
      </w:pPr>
      <w:r w:rsidRPr="00980FB0">
        <w:rPr>
          <w:rFonts w:ascii="Arial Rounded MT Bold" w:hAnsi="Arial Rounded MT Bold"/>
          <w:sz w:val="40"/>
          <w:szCs w:val="40"/>
        </w:rPr>
        <w:t>Transhumanist Process for Paralyzed Individuals</w:t>
      </w:r>
    </w:p>
    <w:p w14:paraId="6B100F68" w14:textId="77777777" w:rsidR="00980FB0" w:rsidRDefault="00980FB0" w:rsidP="00980FB0"/>
    <w:p w14:paraId="5DFC26D1" w14:textId="77777777" w:rsidR="00551180" w:rsidRPr="00551180" w:rsidRDefault="00551180" w:rsidP="00551180">
      <w:pPr>
        <w:rPr>
          <w:b/>
          <w:bCs/>
          <w:sz w:val="24"/>
          <w:szCs w:val="24"/>
        </w:rPr>
      </w:pPr>
      <w:r w:rsidRPr="00551180">
        <w:rPr>
          <w:b/>
          <w:bCs/>
          <w:sz w:val="24"/>
          <w:szCs w:val="24"/>
        </w:rPr>
        <w:t>Abstract</w:t>
      </w:r>
    </w:p>
    <w:p w14:paraId="2D6A0096" w14:textId="77777777" w:rsidR="00551180" w:rsidRPr="00551180" w:rsidRDefault="00551180" w:rsidP="00551180">
      <w:pPr>
        <w:rPr>
          <w:sz w:val="24"/>
          <w:szCs w:val="24"/>
        </w:rPr>
      </w:pPr>
      <w:r w:rsidRPr="00551180">
        <w:rPr>
          <w:sz w:val="24"/>
          <w:szCs w:val="24"/>
        </w:rPr>
        <w:t>This research paper explores the innovative application of brain-computer interfaces (BCIs), digital twin models, and advanced hardware to enable paralyzed individuals to control movements through thought. By integrating neuroimaging techniques, signal processing, and machine learning, the study aims to create a robust system that translates brain activity into actionable commands, thus improving the quality of life for those with paralysis.</w:t>
      </w:r>
    </w:p>
    <w:p w14:paraId="56A53A1B" w14:textId="77777777" w:rsidR="00551180" w:rsidRPr="00551180" w:rsidRDefault="00551180" w:rsidP="00551180">
      <w:pPr>
        <w:rPr>
          <w:b/>
          <w:bCs/>
          <w:sz w:val="24"/>
          <w:szCs w:val="24"/>
        </w:rPr>
      </w:pPr>
      <w:r w:rsidRPr="00551180">
        <w:rPr>
          <w:b/>
          <w:bCs/>
          <w:sz w:val="24"/>
          <w:szCs w:val="24"/>
        </w:rPr>
        <w:t>1. Introduction</w:t>
      </w:r>
    </w:p>
    <w:p w14:paraId="1BB2FFD1" w14:textId="77777777" w:rsidR="00551180" w:rsidRPr="00551180" w:rsidRDefault="00551180" w:rsidP="00551180">
      <w:pPr>
        <w:rPr>
          <w:sz w:val="24"/>
          <w:szCs w:val="24"/>
        </w:rPr>
      </w:pPr>
      <w:r w:rsidRPr="00551180">
        <w:rPr>
          <w:sz w:val="24"/>
          <w:szCs w:val="24"/>
        </w:rPr>
        <w:t>Paralysis, a condition characterized by the loss of muscle function in part or most of the body, profoundly impacts individuals' lives. Traditional assistive devices offer limited functionality, prompting the need for more advanced solutions. This paper investigates the feasibility of using brain signals to control movements in paralyzed individuals, focusing on digital twin models, necessary hardware, and the underlying technology.</w:t>
      </w:r>
    </w:p>
    <w:p w14:paraId="3D0CBEE1" w14:textId="77777777" w:rsidR="00551180" w:rsidRPr="00551180" w:rsidRDefault="00551180" w:rsidP="00551180">
      <w:pPr>
        <w:rPr>
          <w:b/>
          <w:bCs/>
          <w:sz w:val="24"/>
          <w:szCs w:val="24"/>
        </w:rPr>
      </w:pPr>
      <w:r w:rsidRPr="00551180">
        <w:rPr>
          <w:b/>
          <w:bCs/>
          <w:sz w:val="24"/>
          <w:szCs w:val="24"/>
        </w:rPr>
        <w:t>2. Digital Twin Model</w:t>
      </w:r>
    </w:p>
    <w:p w14:paraId="2D03A24B" w14:textId="77777777" w:rsidR="00551180" w:rsidRPr="00551180" w:rsidRDefault="00551180" w:rsidP="00551180">
      <w:pPr>
        <w:rPr>
          <w:sz w:val="24"/>
          <w:szCs w:val="24"/>
        </w:rPr>
      </w:pPr>
      <w:r w:rsidRPr="00551180">
        <w:rPr>
          <w:sz w:val="24"/>
          <w:szCs w:val="24"/>
        </w:rPr>
        <w:t xml:space="preserve">Digital twin models, virtual replicas of physical entities, are increasingly used in various fields, including healthcare. In brain research, digital twins can simulate and </w:t>
      </w:r>
      <w:proofErr w:type="spellStart"/>
      <w:r w:rsidRPr="00551180">
        <w:rPr>
          <w:sz w:val="24"/>
          <w:szCs w:val="24"/>
        </w:rPr>
        <w:t>analyze</w:t>
      </w:r>
      <w:proofErr w:type="spellEnd"/>
      <w:r w:rsidRPr="00551180">
        <w:rPr>
          <w:sz w:val="24"/>
          <w:szCs w:val="24"/>
        </w:rPr>
        <w:t xml:space="preserve"> brain activity, providing insights into neural processes. These models allow researchers to predict outcomes, test hypotheses, and develop personalized treatments without invasive procedures. By creating a digital twin of the brain, we can better understand how to interpret and utilize brain signals for controlling assistive devices.</w:t>
      </w:r>
    </w:p>
    <w:p w14:paraId="7F75E7F1" w14:textId="77777777" w:rsidR="00551180" w:rsidRPr="00551180" w:rsidRDefault="00551180" w:rsidP="00551180">
      <w:pPr>
        <w:rPr>
          <w:b/>
          <w:bCs/>
          <w:sz w:val="24"/>
          <w:szCs w:val="24"/>
        </w:rPr>
      </w:pPr>
      <w:r w:rsidRPr="00551180">
        <w:rPr>
          <w:b/>
          <w:bCs/>
          <w:sz w:val="24"/>
          <w:szCs w:val="24"/>
        </w:rPr>
        <w:t>3. Brain-Computer Interfaces (BCIs)</w:t>
      </w:r>
    </w:p>
    <w:p w14:paraId="694FFA71" w14:textId="77777777" w:rsidR="00551180" w:rsidRPr="00551180" w:rsidRDefault="00551180" w:rsidP="00551180">
      <w:pPr>
        <w:rPr>
          <w:sz w:val="24"/>
          <w:szCs w:val="24"/>
        </w:rPr>
      </w:pPr>
      <w:r w:rsidRPr="00551180">
        <w:rPr>
          <w:sz w:val="24"/>
          <w:szCs w:val="24"/>
        </w:rPr>
        <w:t>BCIs facilitate direct communication between the brain and external devices. These systems capture brain signals, interpret them, and convert them into commands for controlling various devices. There are two main types of BCIs: invasive and non-invasive. Invasive BCIs involve surgically implanted electrodes, offering high signal accuracy but posing significant risks. Non-invasive BCIs use external sensors, such as electroencephalography (EEG), providing a safer alternative with lower signal resolution.</w:t>
      </w:r>
    </w:p>
    <w:p w14:paraId="3C479E7D" w14:textId="77777777" w:rsidR="00551180" w:rsidRPr="00551180" w:rsidRDefault="00551180" w:rsidP="00551180">
      <w:pPr>
        <w:rPr>
          <w:sz w:val="24"/>
          <w:szCs w:val="24"/>
        </w:rPr>
      </w:pPr>
      <w:r w:rsidRPr="00551180">
        <w:rPr>
          <w:sz w:val="24"/>
          <w:szCs w:val="24"/>
        </w:rPr>
        <w:t>BCIs have been used in medical and non-medical fields, including neurorehabilitation, gaming, and prosthetics. By capturing and interpreting brain signals, BCIs can enable paralyzed individuals to control wheelchairs, robotic limbs, and other assistive devices, enhancing their independence and quality of life.</w:t>
      </w:r>
    </w:p>
    <w:p w14:paraId="2297E84B" w14:textId="77777777" w:rsidR="00551180" w:rsidRPr="00551180" w:rsidRDefault="00551180" w:rsidP="00551180">
      <w:pPr>
        <w:rPr>
          <w:b/>
          <w:bCs/>
          <w:sz w:val="24"/>
          <w:szCs w:val="24"/>
        </w:rPr>
      </w:pPr>
      <w:r w:rsidRPr="00551180">
        <w:rPr>
          <w:b/>
          <w:bCs/>
          <w:sz w:val="24"/>
          <w:szCs w:val="24"/>
        </w:rPr>
        <w:t>4. Technology Involved</w:t>
      </w:r>
    </w:p>
    <w:p w14:paraId="38B758A4" w14:textId="77777777" w:rsidR="00551180" w:rsidRPr="00551180" w:rsidRDefault="00551180" w:rsidP="00551180">
      <w:pPr>
        <w:rPr>
          <w:sz w:val="24"/>
          <w:szCs w:val="24"/>
        </w:rPr>
      </w:pPr>
      <w:r w:rsidRPr="00551180">
        <w:rPr>
          <w:sz w:val="24"/>
          <w:szCs w:val="24"/>
        </w:rPr>
        <w:t>The successful implementation of BCIs relies on several advanced technologies:</w:t>
      </w:r>
    </w:p>
    <w:p w14:paraId="6CD06BC9" w14:textId="77777777" w:rsidR="00551180" w:rsidRPr="00551180" w:rsidRDefault="00551180" w:rsidP="00551180">
      <w:pPr>
        <w:rPr>
          <w:sz w:val="24"/>
          <w:szCs w:val="24"/>
        </w:rPr>
      </w:pPr>
      <w:r w:rsidRPr="00551180">
        <w:rPr>
          <w:b/>
          <w:bCs/>
          <w:sz w:val="24"/>
          <w:szCs w:val="24"/>
        </w:rPr>
        <w:lastRenderedPageBreak/>
        <w:t>Neuroimaging Techniques</w:t>
      </w:r>
      <w:r w:rsidRPr="00551180">
        <w:rPr>
          <w:sz w:val="24"/>
          <w:szCs w:val="24"/>
        </w:rPr>
        <w:t>: Techniques like MRI, fMRI, EEG, and MEG are crucial for capturing brain activity. EEG, in particular, is widely used due to its non-invasive nature and ability to measure electrical activity in the brain.</w:t>
      </w:r>
    </w:p>
    <w:p w14:paraId="12C3E08E" w14:textId="77777777" w:rsidR="00551180" w:rsidRPr="00551180" w:rsidRDefault="00551180" w:rsidP="00551180">
      <w:pPr>
        <w:rPr>
          <w:sz w:val="24"/>
          <w:szCs w:val="24"/>
        </w:rPr>
      </w:pPr>
      <w:r w:rsidRPr="00551180">
        <w:rPr>
          <w:b/>
          <w:bCs/>
          <w:sz w:val="24"/>
          <w:szCs w:val="24"/>
        </w:rPr>
        <w:t>Signal Processing</w:t>
      </w:r>
      <w:r w:rsidRPr="00551180">
        <w:rPr>
          <w:sz w:val="24"/>
          <w:szCs w:val="24"/>
        </w:rPr>
        <w:t>: Brain signals are often noisy and require sophisticated processing techniques to filter and interpret them accurately. Signal processing involves filtering out noise, extracting relevant features, and translating these features into commands.</w:t>
      </w:r>
    </w:p>
    <w:p w14:paraId="7F8A55AA" w14:textId="77777777" w:rsidR="00551180" w:rsidRPr="00551180" w:rsidRDefault="00551180" w:rsidP="00551180">
      <w:pPr>
        <w:rPr>
          <w:sz w:val="24"/>
          <w:szCs w:val="24"/>
        </w:rPr>
      </w:pPr>
      <w:r w:rsidRPr="00551180">
        <w:rPr>
          <w:b/>
          <w:bCs/>
          <w:sz w:val="24"/>
          <w:szCs w:val="24"/>
        </w:rPr>
        <w:t>Machine Learning</w:t>
      </w:r>
      <w:r w:rsidRPr="00551180">
        <w:rPr>
          <w:sz w:val="24"/>
          <w:szCs w:val="24"/>
        </w:rPr>
        <w:t>: AI and machine learning algorithms play a critical role in enhancing the accuracy and reliability of BCIs. These algorithms can learn from brain signal patterns, improving the system's ability to interpret and respond to new signals.</w:t>
      </w:r>
    </w:p>
    <w:p w14:paraId="79054FCB" w14:textId="77777777" w:rsidR="00551180" w:rsidRPr="00551180" w:rsidRDefault="00551180" w:rsidP="00551180">
      <w:pPr>
        <w:rPr>
          <w:sz w:val="24"/>
          <w:szCs w:val="24"/>
        </w:rPr>
      </w:pPr>
      <w:r w:rsidRPr="00551180">
        <w:rPr>
          <w:b/>
          <w:bCs/>
          <w:sz w:val="24"/>
          <w:szCs w:val="24"/>
        </w:rPr>
        <w:t>Real-Time Processing</w:t>
      </w:r>
      <w:r w:rsidRPr="00551180">
        <w:rPr>
          <w:sz w:val="24"/>
          <w:szCs w:val="24"/>
        </w:rPr>
        <w:t>: Real-time signal processing is essential for BCIs to function effectively. This involves the rapid analysis and translation of brain signals into commands, ensuring timely responses.</w:t>
      </w:r>
    </w:p>
    <w:p w14:paraId="5BD31475" w14:textId="77777777" w:rsidR="00551180" w:rsidRPr="00551180" w:rsidRDefault="00551180" w:rsidP="00551180">
      <w:pPr>
        <w:rPr>
          <w:b/>
          <w:bCs/>
          <w:sz w:val="24"/>
          <w:szCs w:val="24"/>
        </w:rPr>
      </w:pPr>
      <w:r w:rsidRPr="00551180">
        <w:rPr>
          <w:b/>
          <w:bCs/>
          <w:sz w:val="24"/>
          <w:szCs w:val="24"/>
        </w:rPr>
        <w:t>5. Hardware to Use</w:t>
      </w:r>
    </w:p>
    <w:p w14:paraId="4BC4B421" w14:textId="77777777" w:rsidR="00551180" w:rsidRPr="00551180" w:rsidRDefault="00551180" w:rsidP="00551180">
      <w:pPr>
        <w:rPr>
          <w:sz w:val="24"/>
          <w:szCs w:val="24"/>
        </w:rPr>
      </w:pPr>
      <w:r w:rsidRPr="00551180">
        <w:rPr>
          <w:sz w:val="24"/>
          <w:szCs w:val="24"/>
        </w:rPr>
        <w:t>The hardware components of a BCI system include:</w:t>
      </w:r>
    </w:p>
    <w:p w14:paraId="543F37D8" w14:textId="77777777" w:rsidR="00551180" w:rsidRPr="00551180" w:rsidRDefault="00551180" w:rsidP="00551180">
      <w:pPr>
        <w:rPr>
          <w:sz w:val="24"/>
          <w:szCs w:val="24"/>
        </w:rPr>
      </w:pPr>
      <w:r w:rsidRPr="00551180">
        <w:rPr>
          <w:b/>
          <w:bCs/>
          <w:sz w:val="24"/>
          <w:szCs w:val="24"/>
        </w:rPr>
        <w:t>Sensors and Electrodes</w:t>
      </w:r>
      <w:r w:rsidRPr="00551180">
        <w:rPr>
          <w:sz w:val="24"/>
          <w:szCs w:val="24"/>
        </w:rPr>
        <w:t>: Various sensors, such as EEG electrodes, capture brain signals. These sensors need to be sensitive and reliable to provide accurate data.</w:t>
      </w:r>
    </w:p>
    <w:p w14:paraId="184E3BDA" w14:textId="77777777" w:rsidR="00551180" w:rsidRPr="00551180" w:rsidRDefault="00551180" w:rsidP="00551180">
      <w:pPr>
        <w:rPr>
          <w:sz w:val="24"/>
          <w:szCs w:val="24"/>
        </w:rPr>
      </w:pPr>
      <w:r w:rsidRPr="00551180">
        <w:rPr>
          <w:b/>
          <w:bCs/>
          <w:sz w:val="24"/>
          <w:szCs w:val="24"/>
        </w:rPr>
        <w:t>Wearable Devices</w:t>
      </w:r>
      <w:r w:rsidRPr="00551180">
        <w:rPr>
          <w:sz w:val="24"/>
          <w:szCs w:val="24"/>
        </w:rPr>
        <w:t>: Headsets and other wearable devices are designed to house the sensors and ensure user comfort. These devices need to be lightweight, durable, and user-friendly.</w:t>
      </w:r>
    </w:p>
    <w:p w14:paraId="0C5AE0A2" w14:textId="77777777" w:rsidR="00551180" w:rsidRPr="00551180" w:rsidRDefault="00551180" w:rsidP="00551180">
      <w:pPr>
        <w:rPr>
          <w:sz w:val="24"/>
          <w:szCs w:val="24"/>
        </w:rPr>
      </w:pPr>
      <w:r w:rsidRPr="00551180">
        <w:rPr>
          <w:b/>
          <w:bCs/>
          <w:sz w:val="24"/>
          <w:szCs w:val="24"/>
        </w:rPr>
        <w:t>Computing Hardware</w:t>
      </w:r>
      <w:r w:rsidRPr="00551180">
        <w:rPr>
          <w:sz w:val="24"/>
          <w:szCs w:val="24"/>
        </w:rPr>
        <w:t>: Powerful computing hardware is required to process and interpret brain signals in real time. This includes processors, memory, and specialized hardware accelerators.</w:t>
      </w:r>
    </w:p>
    <w:p w14:paraId="15685071" w14:textId="77777777" w:rsidR="00551180" w:rsidRPr="00551180" w:rsidRDefault="00551180" w:rsidP="00551180">
      <w:pPr>
        <w:rPr>
          <w:sz w:val="24"/>
          <w:szCs w:val="24"/>
        </w:rPr>
      </w:pPr>
      <w:r w:rsidRPr="00551180">
        <w:rPr>
          <w:b/>
          <w:bCs/>
          <w:sz w:val="24"/>
          <w:szCs w:val="24"/>
        </w:rPr>
        <w:t>Actuators</w:t>
      </w:r>
      <w:r w:rsidRPr="00551180">
        <w:rPr>
          <w:sz w:val="24"/>
          <w:szCs w:val="24"/>
        </w:rPr>
        <w:t>: Actuators are devices that translate brain signals into physical movements. For instance, actuators in a robotic arm can mimic the intended movement of a paralyzed individual.</w:t>
      </w:r>
    </w:p>
    <w:p w14:paraId="5DE2AB42" w14:textId="77777777" w:rsidR="00551180" w:rsidRPr="00551180" w:rsidRDefault="00551180" w:rsidP="00551180">
      <w:pPr>
        <w:rPr>
          <w:b/>
          <w:bCs/>
          <w:sz w:val="24"/>
          <w:szCs w:val="24"/>
        </w:rPr>
      </w:pPr>
      <w:r w:rsidRPr="00551180">
        <w:rPr>
          <w:b/>
          <w:bCs/>
          <w:sz w:val="24"/>
          <w:szCs w:val="24"/>
        </w:rPr>
        <w:t>6. Applications for Paralyzed Individuals</w:t>
      </w:r>
    </w:p>
    <w:p w14:paraId="5BD0E342" w14:textId="77777777" w:rsidR="00551180" w:rsidRPr="00551180" w:rsidRDefault="00551180" w:rsidP="00551180">
      <w:pPr>
        <w:rPr>
          <w:sz w:val="24"/>
          <w:szCs w:val="24"/>
        </w:rPr>
      </w:pPr>
      <w:r w:rsidRPr="00551180">
        <w:rPr>
          <w:sz w:val="24"/>
          <w:szCs w:val="24"/>
        </w:rPr>
        <w:t>The primary application of BCIs for paralyzed individuals is in movement control. By interpreting brain signals, BCIs can enable users to control wheelchairs, robotic limbs, and other assistive devices. This technology can significantly enhance mobility and independence, allowing paralyzed individuals to perform daily activities with greater ease.</w:t>
      </w:r>
    </w:p>
    <w:p w14:paraId="77AB4479" w14:textId="77777777" w:rsidR="00551180" w:rsidRPr="00551180" w:rsidRDefault="00551180" w:rsidP="00551180">
      <w:pPr>
        <w:rPr>
          <w:sz w:val="24"/>
          <w:szCs w:val="24"/>
        </w:rPr>
      </w:pPr>
      <w:r w:rsidRPr="00551180">
        <w:rPr>
          <w:sz w:val="24"/>
          <w:szCs w:val="24"/>
        </w:rPr>
        <w:t>BCIs can also be used for communication. For individuals with severe paralysis who cannot speak or move, BCIs can translate brain signals into text or speech, facilitating communication with others. This can greatly improve the quality of life by enabling social interactions and self-expression.</w:t>
      </w:r>
    </w:p>
    <w:p w14:paraId="006ECC93" w14:textId="77777777" w:rsidR="00551180" w:rsidRPr="00551180" w:rsidRDefault="00551180" w:rsidP="00551180">
      <w:pPr>
        <w:rPr>
          <w:sz w:val="24"/>
          <w:szCs w:val="24"/>
        </w:rPr>
      </w:pPr>
      <w:r w:rsidRPr="00551180">
        <w:rPr>
          <w:sz w:val="24"/>
          <w:szCs w:val="24"/>
        </w:rPr>
        <w:t>Overall, the use of BCIs can lead to significant improvements in the quality of life for paralyzed individuals. By restoring mobility and communication capabilities, BCIs offer a promising solution for enhancing independence and reducing reliance on caregivers.</w:t>
      </w:r>
    </w:p>
    <w:p w14:paraId="35AAC532" w14:textId="77777777" w:rsidR="00551180" w:rsidRPr="00551180" w:rsidRDefault="00551180" w:rsidP="00551180">
      <w:pPr>
        <w:rPr>
          <w:b/>
          <w:bCs/>
          <w:sz w:val="24"/>
          <w:szCs w:val="24"/>
        </w:rPr>
      </w:pPr>
      <w:r w:rsidRPr="00551180">
        <w:rPr>
          <w:b/>
          <w:bCs/>
          <w:sz w:val="24"/>
          <w:szCs w:val="24"/>
        </w:rPr>
        <w:t>7. Challenges and Limitations</w:t>
      </w:r>
    </w:p>
    <w:p w14:paraId="735BE5EE" w14:textId="77777777" w:rsidR="00551180" w:rsidRPr="00551180" w:rsidRDefault="00551180" w:rsidP="00551180">
      <w:pPr>
        <w:rPr>
          <w:sz w:val="24"/>
          <w:szCs w:val="24"/>
        </w:rPr>
      </w:pPr>
      <w:r w:rsidRPr="00551180">
        <w:rPr>
          <w:sz w:val="24"/>
          <w:szCs w:val="24"/>
        </w:rPr>
        <w:lastRenderedPageBreak/>
        <w:t>Despite the potential benefits, several challenges and limitations must be addressed:</w:t>
      </w:r>
    </w:p>
    <w:p w14:paraId="2790CDCE" w14:textId="77777777" w:rsidR="00551180" w:rsidRPr="00551180" w:rsidRDefault="00551180" w:rsidP="00551180">
      <w:pPr>
        <w:rPr>
          <w:sz w:val="24"/>
          <w:szCs w:val="24"/>
        </w:rPr>
      </w:pPr>
      <w:r w:rsidRPr="00551180">
        <w:rPr>
          <w:b/>
          <w:bCs/>
          <w:sz w:val="24"/>
          <w:szCs w:val="24"/>
        </w:rPr>
        <w:t>Technical Challenges</w:t>
      </w:r>
      <w:r w:rsidRPr="00551180">
        <w:rPr>
          <w:sz w:val="24"/>
          <w:szCs w:val="24"/>
        </w:rPr>
        <w:t>: Brain signals are complex and often noisy, making accurate interpretation challenging. Real-time processing is also demanding, requiring advanced algorithms and powerful hardware.</w:t>
      </w:r>
    </w:p>
    <w:p w14:paraId="79341280" w14:textId="77777777" w:rsidR="00551180" w:rsidRPr="00551180" w:rsidRDefault="00551180" w:rsidP="00551180">
      <w:pPr>
        <w:rPr>
          <w:sz w:val="24"/>
          <w:szCs w:val="24"/>
        </w:rPr>
      </w:pPr>
      <w:r w:rsidRPr="00551180">
        <w:rPr>
          <w:b/>
          <w:bCs/>
          <w:sz w:val="24"/>
          <w:szCs w:val="24"/>
        </w:rPr>
        <w:t>Ethical Considerations</w:t>
      </w:r>
      <w:r w:rsidRPr="00551180">
        <w:rPr>
          <w:sz w:val="24"/>
          <w:szCs w:val="24"/>
        </w:rPr>
        <w:t>: The use of BCIs raises ethical concerns, including privacy, security, and the potential for misuse. Ensuring the safety and ethical use of BCIs is paramount.</w:t>
      </w:r>
    </w:p>
    <w:p w14:paraId="5DB6C151" w14:textId="77777777" w:rsidR="00551180" w:rsidRPr="00551180" w:rsidRDefault="00551180" w:rsidP="00551180">
      <w:pPr>
        <w:rPr>
          <w:sz w:val="24"/>
          <w:szCs w:val="24"/>
        </w:rPr>
      </w:pPr>
      <w:r w:rsidRPr="00551180">
        <w:rPr>
          <w:b/>
          <w:bCs/>
          <w:sz w:val="24"/>
          <w:szCs w:val="24"/>
        </w:rPr>
        <w:t>Medical Concerns</w:t>
      </w:r>
      <w:r w:rsidRPr="00551180">
        <w:rPr>
          <w:sz w:val="24"/>
          <w:szCs w:val="24"/>
        </w:rPr>
        <w:t>: Invasive BCIs pose significant risks, including infection and tissue damage. Non-invasive BCIs, while safer, may have lower signal resolution and accuracy.</w:t>
      </w:r>
    </w:p>
    <w:p w14:paraId="47233457" w14:textId="77777777" w:rsidR="00551180" w:rsidRPr="00551180" w:rsidRDefault="00551180" w:rsidP="00551180">
      <w:pPr>
        <w:rPr>
          <w:b/>
          <w:bCs/>
          <w:sz w:val="24"/>
          <w:szCs w:val="24"/>
        </w:rPr>
      </w:pPr>
      <w:r w:rsidRPr="00551180">
        <w:rPr>
          <w:b/>
          <w:bCs/>
          <w:sz w:val="24"/>
          <w:szCs w:val="24"/>
        </w:rPr>
        <w:t>8. Future Directions</w:t>
      </w:r>
    </w:p>
    <w:p w14:paraId="2C9BC75F" w14:textId="77777777" w:rsidR="00551180" w:rsidRPr="00551180" w:rsidRDefault="00551180" w:rsidP="00551180">
      <w:pPr>
        <w:rPr>
          <w:sz w:val="24"/>
          <w:szCs w:val="24"/>
        </w:rPr>
      </w:pPr>
      <w:r w:rsidRPr="00551180">
        <w:rPr>
          <w:sz w:val="24"/>
          <w:szCs w:val="24"/>
        </w:rPr>
        <w:t>The future of BCIs and related technologies is promising, with several potential advancements on the horizon:</w:t>
      </w:r>
    </w:p>
    <w:p w14:paraId="6F3C5236" w14:textId="77777777" w:rsidR="00551180" w:rsidRPr="00551180" w:rsidRDefault="00551180" w:rsidP="00551180">
      <w:pPr>
        <w:rPr>
          <w:sz w:val="24"/>
          <w:szCs w:val="24"/>
        </w:rPr>
      </w:pPr>
      <w:r w:rsidRPr="00551180">
        <w:rPr>
          <w:b/>
          <w:bCs/>
          <w:sz w:val="24"/>
          <w:szCs w:val="24"/>
        </w:rPr>
        <w:t>Technological Advancements</w:t>
      </w:r>
      <w:r w:rsidRPr="00551180">
        <w:rPr>
          <w:sz w:val="24"/>
          <w:szCs w:val="24"/>
        </w:rPr>
        <w:t>: Continued improvements in neuroimaging, signal processing, and machine learning will enhance the accuracy and reliability of BCIs. Miniaturization of hardware components will lead to more comfortable and user-friendly devices.</w:t>
      </w:r>
    </w:p>
    <w:p w14:paraId="782AE57D" w14:textId="77777777" w:rsidR="00551180" w:rsidRPr="00551180" w:rsidRDefault="00551180" w:rsidP="00551180">
      <w:pPr>
        <w:rPr>
          <w:sz w:val="24"/>
          <w:szCs w:val="24"/>
        </w:rPr>
      </w:pPr>
      <w:r w:rsidRPr="00551180">
        <w:rPr>
          <w:b/>
          <w:bCs/>
          <w:sz w:val="24"/>
          <w:szCs w:val="24"/>
        </w:rPr>
        <w:t>Personalization</w:t>
      </w:r>
      <w:r w:rsidRPr="00551180">
        <w:rPr>
          <w:sz w:val="24"/>
          <w:szCs w:val="24"/>
        </w:rPr>
        <w:t>: Digital twin models can be used to create personalized BCIs tailored to individual users' brain activity. This can improve the effectiveness and usability of BCIs.</w:t>
      </w:r>
    </w:p>
    <w:p w14:paraId="20B2E0A0" w14:textId="77777777" w:rsidR="00551180" w:rsidRPr="00551180" w:rsidRDefault="00551180" w:rsidP="00551180">
      <w:pPr>
        <w:rPr>
          <w:sz w:val="24"/>
          <w:szCs w:val="24"/>
        </w:rPr>
      </w:pPr>
      <w:r w:rsidRPr="00551180">
        <w:rPr>
          <w:b/>
          <w:bCs/>
          <w:sz w:val="24"/>
          <w:szCs w:val="24"/>
        </w:rPr>
        <w:t>Integration with Other Technologies</w:t>
      </w:r>
      <w:r w:rsidRPr="00551180">
        <w:rPr>
          <w:sz w:val="24"/>
          <w:szCs w:val="24"/>
        </w:rPr>
        <w:t>: BCIs can be integrated with other emerging technologies, such as augmented reality and virtual reality, to create immersive and interactive experiences for paralyzed individuals.</w:t>
      </w:r>
    </w:p>
    <w:p w14:paraId="0960297A" w14:textId="77777777" w:rsidR="00551180" w:rsidRPr="00551180" w:rsidRDefault="00551180" w:rsidP="00551180">
      <w:pPr>
        <w:rPr>
          <w:sz w:val="24"/>
          <w:szCs w:val="24"/>
        </w:rPr>
      </w:pPr>
      <w:r w:rsidRPr="00551180">
        <w:rPr>
          <w:sz w:val="24"/>
          <w:szCs w:val="24"/>
        </w:rPr>
        <w:t>In conclusion, the use of BCIs, digital twin models, and advanced hardware offers a promising solution for assisting paralyzed individuals. By translating brain signals into actionable commands, these technologies can enhance mobility, communication, and overall quality of life. Despite the challenges, continued research and development in this field hold great potential for the future.</w:t>
      </w:r>
    </w:p>
    <w:p w14:paraId="427B6BE5" w14:textId="77777777" w:rsidR="00551180" w:rsidRPr="00105B34" w:rsidRDefault="00551180" w:rsidP="00980FB0">
      <w:pPr>
        <w:rPr>
          <w:sz w:val="24"/>
          <w:szCs w:val="24"/>
        </w:rPr>
      </w:pPr>
    </w:p>
    <w:p w14:paraId="4B5C4028" w14:textId="77777777" w:rsidR="00980FB0" w:rsidRPr="00105B34" w:rsidRDefault="00980FB0" w:rsidP="00980FB0">
      <w:pPr>
        <w:rPr>
          <w:sz w:val="24"/>
          <w:szCs w:val="24"/>
        </w:rPr>
      </w:pPr>
    </w:p>
    <w:p w14:paraId="7D9CFB5F" w14:textId="77777777" w:rsidR="00980FB0" w:rsidRDefault="00980FB0" w:rsidP="00980FB0"/>
    <w:p w14:paraId="0A646D4B" w14:textId="77777777" w:rsidR="00980FB0" w:rsidRDefault="00980FB0" w:rsidP="00980FB0"/>
    <w:p w14:paraId="3364F15A" w14:textId="77777777" w:rsidR="00105B34" w:rsidRDefault="00105B34" w:rsidP="00980FB0"/>
    <w:p w14:paraId="0B5FD38C" w14:textId="77777777" w:rsidR="00105B34" w:rsidRDefault="00105B34" w:rsidP="00980FB0"/>
    <w:p w14:paraId="136F306A" w14:textId="77777777" w:rsidR="00105B34" w:rsidRDefault="00105B34" w:rsidP="00980FB0"/>
    <w:p w14:paraId="5A7DF115" w14:textId="77777777" w:rsidR="00105B34" w:rsidRDefault="00105B34" w:rsidP="00980FB0"/>
    <w:p w14:paraId="203D9659" w14:textId="77777777" w:rsidR="00980FB0" w:rsidRDefault="00980FB0" w:rsidP="00980FB0"/>
    <w:p w14:paraId="1DE54DDA" w14:textId="77777777" w:rsidR="00105B34" w:rsidRDefault="00105B34" w:rsidP="00980FB0"/>
    <w:p w14:paraId="75BD9597" w14:textId="492397AB" w:rsidR="00980FB0" w:rsidRDefault="00980FB0" w:rsidP="00980FB0">
      <w:pPr>
        <w:rPr>
          <w:rFonts w:ascii="Arial Rounded MT Bold" w:hAnsi="Arial Rounded MT Bold"/>
          <w:sz w:val="28"/>
          <w:szCs w:val="28"/>
        </w:rPr>
      </w:pPr>
      <w:r>
        <w:rPr>
          <w:rFonts w:ascii="Arial Rounded MT Bold" w:hAnsi="Arial Rounded MT Bold"/>
          <w:sz w:val="28"/>
          <w:szCs w:val="28"/>
        </w:rPr>
        <w:lastRenderedPageBreak/>
        <w:t>Reference Paper</w:t>
      </w:r>
    </w:p>
    <w:p w14:paraId="0AD32FF0" w14:textId="77777777" w:rsidR="00980FB0" w:rsidRDefault="00980FB0" w:rsidP="00980FB0">
      <w:pPr>
        <w:rPr>
          <w:rFonts w:ascii="Arial Rounded MT Bold" w:hAnsi="Arial Rounded MT Bold"/>
          <w:sz w:val="28"/>
          <w:szCs w:val="28"/>
        </w:rPr>
      </w:pPr>
    </w:p>
    <w:p w14:paraId="7162FE80" w14:textId="350C94D2"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"Brain–Computer Interfaces: A Review"</w:t>
      </w:r>
      <w:r w:rsidRPr="00980FB0">
        <w:rPr>
          <w:rFonts w:ascii="Times New Roman" w:eastAsia="Times New Roman" w:hAnsi="Times New Roman" w:cs="Times New Roman"/>
          <w:kern w:val="0"/>
          <w:sz w:val="24"/>
          <w:szCs w:val="24"/>
          <w:lang w:eastAsia="en-IN"/>
          <w14:ligatures w14:val="none"/>
        </w:rPr>
        <w:t xml:space="preserve"> - Lebedev, M. A., &amp; Nicolelis, M. A. L., Journal of Neurophysiology.</w:t>
      </w:r>
    </w:p>
    <w:p w14:paraId="1BC8600D" w14:textId="77777777"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"Non-invasive Brain–Machine Interfaces: A Review"</w:t>
      </w:r>
      <w:r w:rsidRPr="00980FB0">
        <w:rPr>
          <w:rFonts w:ascii="Times New Roman" w:eastAsia="Times New Roman" w:hAnsi="Times New Roman" w:cs="Times New Roman"/>
          <w:kern w:val="0"/>
          <w:sz w:val="24"/>
          <w:szCs w:val="24"/>
          <w:lang w:eastAsia="en-IN"/>
          <w14:ligatures w14:val="none"/>
        </w:rPr>
        <w:t xml:space="preserve"> - He, H., Wu, D., Journal of Neural Engineering.</w:t>
      </w:r>
    </w:p>
    <w:p w14:paraId="711985E5" w14:textId="77777777"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"Digital Twins in Healthcare: Review and Application"</w:t>
      </w:r>
      <w:r w:rsidRPr="00980FB0">
        <w:rPr>
          <w:rFonts w:ascii="Times New Roman" w:eastAsia="Times New Roman" w:hAnsi="Times New Roman" w:cs="Times New Roman"/>
          <w:kern w:val="0"/>
          <w:sz w:val="24"/>
          <w:szCs w:val="24"/>
          <w:lang w:eastAsia="en-IN"/>
          <w14:ligatures w14:val="none"/>
        </w:rPr>
        <w:t xml:space="preserve"> - </w:t>
      </w:r>
      <w:proofErr w:type="spellStart"/>
      <w:r w:rsidRPr="00980FB0">
        <w:rPr>
          <w:rFonts w:ascii="Times New Roman" w:eastAsia="Times New Roman" w:hAnsi="Times New Roman" w:cs="Times New Roman"/>
          <w:kern w:val="0"/>
          <w:sz w:val="24"/>
          <w:szCs w:val="24"/>
          <w:lang w:eastAsia="en-IN"/>
          <w14:ligatures w14:val="none"/>
        </w:rPr>
        <w:t>Bruynseels</w:t>
      </w:r>
      <w:proofErr w:type="spellEnd"/>
      <w:r w:rsidRPr="00980FB0">
        <w:rPr>
          <w:rFonts w:ascii="Times New Roman" w:eastAsia="Times New Roman" w:hAnsi="Times New Roman" w:cs="Times New Roman"/>
          <w:kern w:val="0"/>
          <w:sz w:val="24"/>
          <w:szCs w:val="24"/>
          <w:lang w:eastAsia="en-IN"/>
          <w14:ligatures w14:val="none"/>
        </w:rPr>
        <w:t>, K., Santoni de Sio, F., van den Hoven, J., Frontiers in Digital Health.</w:t>
      </w:r>
    </w:p>
    <w:p w14:paraId="7B32A4B7" w14:textId="77777777"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"The Emerging Role of Digital Twin in Medical Applications"</w:t>
      </w:r>
      <w:r w:rsidRPr="00980FB0">
        <w:rPr>
          <w:rFonts w:ascii="Times New Roman" w:eastAsia="Times New Roman" w:hAnsi="Times New Roman" w:cs="Times New Roman"/>
          <w:kern w:val="0"/>
          <w:sz w:val="24"/>
          <w:szCs w:val="24"/>
          <w:lang w:eastAsia="en-IN"/>
          <w14:ligatures w14:val="none"/>
        </w:rPr>
        <w:t xml:space="preserve"> - Qi, Q., Tao, F., Jafary, H., IEEE Access.</w:t>
      </w:r>
    </w:p>
    <w:p w14:paraId="60E5EA81" w14:textId="77777777"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"Brain–Computer Interfaces for Communication and Control"</w:t>
      </w:r>
      <w:r w:rsidRPr="00980FB0">
        <w:rPr>
          <w:rFonts w:ascii="Times New Roman" w:eastAsia="Times New Roman" w:hAnsi="Times New Roman" w:cs="Times New Roman"/>
          <w:kern w:val="0"/>
          <w:sz w:val="24"/>
          <w:szCs w:val="24"/>
          <w:lang w:eastAsia="en-IN"/>
          <w14:ligatures w14:val="none"/>
        </w:rPr>
        <w:t xml:space="preserve"> - </w:t>
      </w:r>
      <w:proofErr w:type="spellStart"/>
      <w:r w:rsidRPr="00980FB0">
        <w:rPr>
          <w:rFonts w:ascii="Times New Roman" w:eastAsia="Times New Roman" w:hAnsi="Times New Roman" w:cs="Times New Roman"/>
          <w:kern w:val="0"/>
          <w:sz w:val="24"/>
          <w:szCs w:val="24"/>
          <w:lang w:eastAsia="en-IN"/>
          <w14:ligatures w14:val="none"/>
        </w:rPr>
        <w:t>Wolpaw</w:t>
      </w:r>
      <w:proofErr w:type="spellEnd"/>
      <w:r w:rsidRPr="00980FB0">
        <w:rPr>
          <w:rFonts w:ascii="Times New Roman" w:eastAsia="Times New Roman" w:hAnsi="Times New Roman" w:cs="Times New Roman"/>
          <w:kern w:val="0"/>
          <w:sz w:val="24"/>
          <w:szCs w:val="24"/>
          <w:lang w:eastAsia="en-IN"/>
          <w14:ligatures w14:val="none"/>
        </w:rPr>
        <w:t xml:space="preserve">, J. R., &amp; </w:t>
      </w:r>
      <w:proofErr w:type="spellStart"/>
      <w:r w:rsidRPr="00980FB0">
        <w:rPr>
          <w:rFonts w:ascii="Times New Roman" w:eastAsia="Times New Roman" w:hAnsi="Times New Roman" w:cs="Times New Roman"/>
          <w:kern w:val="0"/>
          <w:sz w:val="24"/>
          <w:szCs w:val="24"/>
          <w:lang w:eastAsia="en-IN"/>
          <w14:ligatures w14:val="none"/>
        </w:rPr>
        <w:t>Wolpaw</w:t>
      </w:r>
      <w:proofErr w:type="spellEnd"/>
      <w:r w:rsidRPr="00980FB0">
        <w:rPr>
          <w:rFonts w:ascii="Times New Roman" w:eastAsia="Times New Roman" w:hAnsi="Times New Roman" w:cs="Times New Roman"/>
          <w:kern w:val="0"/>
          <w:sz w:val="24"/>
          <w:szCs w:val="24"/>
          <w:lang w:eastAsia="en-IN"/>
          <w14:ligatures w14:val="none"/>
        </w:rPr>
        <w:t>, E. W., Oxford University Press.</w:t>
      </w:r>
    </w:p>
    <w:p w14:paraId="6F623199" w14:textId="77777777"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"Signal Processing Techniques for BCIs: Challenges and Solutions"</w:t>
      </w:r>
      <w:r w:rsidRPr="00980FB0">
        <w:rPr>
          <w:rFonts w:ascii="Times New Roman" w:eastAsia="Times New Roman" w:hAnsi="Times New Roman" w:cs="Times New Roman"/>
          <w:kern w:val="0"/>
          <w:sz w:val="24"/>
          <w:szCs w:val="24"/>
          <w:lang w:eastAsia="en-IN"/>
          <w14:ligatures w14:val="none"/>
        </w:rPr>
        <w:t xml:space="preserve"> - Lotte, F., </w:t>
      </w:r>
      <w:proofErr w:type="spellStart"/>
      <w:r w:rsidRPr="00980FB0">
        <w:rPr>
          <w:rFonts w:ascii="Times New Roman" w:eastAsia="Times New Roman" w:hAnsi="Times New Roman" w:cs="Times New Roman"/>
          <w:kern w:val="0"/>
          <w:sz w:val="24"/>
          <w:szCs w:val="24"/>
          <w:lang w:eastAsia="en-IN"/>
          <w14:ligatures w14:val="none"/>
        </w:rPr>
        <w:t>Bougrain</w:t>
      </w:r>
      <w:proofErr w:type="spellEnd"/>
      <w:r w:rsidRPr="00980FB0">
        <w:rPr>
          <w:rFonts w:ascii="Times New Roman" w:eastAsia="Times New Roman" w:hAnsi="Times New Roman" w:cs="Times New Roman"/>
          <w:kern w:val="0"/>
          <w:sz w:val="24"/>
          <w:szCs w:val="24"/>
          <w:lang w:eastAsia="en-IN"/>
          <w14:ligatures w14:val="none"/>
        </w:rPr>
        <w:t>, L., Cichocki, A., IEEE Signal Processing Magazine.</w:t>
      </w:r>
    </w:p>
    <w:p w14:paraId="2515B983" w14:textId="77777777"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"Ethical Issues in the Use of Brain–Computer Interfaces"</w:t>
      </w:r>
      <w:r w:rsidRPr="00980FB0">
        <w:rPr>
          <w:rFonts w:ascii="Times New Roman" w:eastAsia="Times New Roman" w:hAnsi="Times New Roman" w:cs="Times New Roman"/>
          <w:kern w:val="0"/>
          <w:sz w:val="24"/>
          <w:szCs w:val="24"/>
          <w:lang w:eastAsia="en-IN"/>
          <w14:ligatures w14:val="none"/>
        </w:rPr>
        <w:t xml:space="preserve"> - Burwell, S., Sample, M., Racine, E., Frontiers in Systems Neuroscience.</w:t>
      </w:r>
    </w:p>
    <w:p w14:paraId="4D7AA50A" w14:textId="77777777"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"Advances in Non-invasive Brain–Computer Interface Systems"</w:t>
      </w:r>
      <w:r w:rsidRPr="00980FB0">
        <w:rPr>
          <w:rFonts w:ascii="Times New Roman" w:eastAsia="Times New Roman" w:hAnsi="Times New Roman" w:cs="Times New Roman"/>
          <w:kern w:val="0"/>
          <w:sz w:val="24"/>
          <w:szCs w:val="24"/>
          <w:lang w:eastAsia="en-IN"/>
          <w14:ligatures w14:val="none"/>
        </w:rPr>
        <w:t xml:space="preserve"> - </w:t>
      </w:r>
      <w:proofErr w:type="spellStart"/>
      <w:r w:rsidRPr="00980FB0">
        <w:rPr>
          <w:rFonts w:ascii="Times New Roman" w:eastAsia="Times New Roman" w:hAnsi="Times New Roman" w:cs="Times New Roman"/>
          <w:kern w:val="0"/>
          <w:sz w:val="24"/>
          <w:szCs w:val="24"/>
          <w:lang w:eastAsia="en-IN"/>
          <w14:ligatures w14:val="none"/>
        </w:rPr>
        <w:t>Krusienski</w:t>
      </w:r>
      <w:proofErr w:type="spellEnd"/>
      <w:r w:rsidRPr="00980FB0">
        <w:rPr>
          <w:rFonts w:ascii="Times New Roman" w:eastAsia="Times New Roman" w:hAnsi="Times New Roman" w:cs="Times New Roman"/>
          <w:kern w:val="0"/>
          <w:sz w:val="24"/>
          <w:szCs w:val="24"/>
          <w:lang w:eastAsia="en-IN"/>
          <w14:ligatures w14:val="none"/>
        </w:rPr>
        <w:t>, D. J., Shih, J. J., The Neuroscientist.</w:t>
      </w:r>
    </w:p>
    <w:p w14:paraId="751A514A" w14:textId="77777777"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 xml:space="preserve">"Brain–Machine Interfaces: From Basic Science to </w:t>
      </w:r>
      <w:proofErr w:type="spellStart"/>
      <w:r w:rsidRPr="00980FB0">
        <w:rPr>
          <w:rFonts w:ascii="Times New Roman" w:eastAsia="Times New Roman" w:hAnsi="Times New Roman" w:cs="Times New Roman"/>
          <w:b/>
          <w:bCs/>
          <w:kern w:val="0"/>
          <w:sz w:val="24"/>
          <w:szCs w:val="24"/>
          <w:lang w:eastAsia="en-IN"/>
          <w14:ligatures w14:val="none"/>
        </w:rPr>
        <w:t>Neuroprostheses</w:t>
      </w:r>
      <w:proofErr w:type="spellEnd"/>
      <w:r w:rsidRPr="00980FB0">
        <w:rPr>
          <w:rFonts w:ascii="Times New Roman" w:eastAsia="Times New Roman" w:hAnsi="Times New Roman" w:cs="Times New Roman"/>
          <w:b/>
          <w:bCs/>
          <w:kern w:val="0"/>
          <w:sz w:val="24"/>
          <w:szCs w:val="24"/>
          <w:lang w:eastAsia="en-IN"/>
          <w14:ligatures w14:val="none"/>
        </w:rPr>
        <w:t>"</w:t>
      </w:r>
      <w:r w:rsidRPr="00980FB0">
        <w:rPr>
          <w:rFonts w:ascii="Times New Roman" w:eastAsia="Times New Roman" w:hAnsi="Times New Roman" w:cs="Times New Roman"/>
          <w:kern w:val="0"/>
          <w:sz w:val="24"/>
          <w:szCs w:val="24"/>
          <w:lang w:eastAsia="en-IN"/>
          <w14:ligatures w14:val="none"/>
        </w:rPr>
        <w:t xml:space="preserve"> - Nicolelis, M. A. L., Trends in Neurosciences.</w:t>
      </w:r>
    </w:p>
    <w:p w14:paraId="50C2FF01" w14:textId="1F043129" w:rsidR="00980FB0" w:rsidRPr="00980FB0" w:rsidRDefault="00980FB0" w:rsidP="00980FB0">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80FB0">
        <w:rPr>
          <w:rFonts w:ascii="Times New Roman" w:eastAsia="Times New Roman" w:hAnsi="Times New Roman" w:cs="Times New Roman"/>
          <w:b/>
          <w:bCs/>
          <w:kern w:val="0"/>
          <w:sz w:val="24"/>
          <w:szCs w:val="24"/>
          <w:lang w:eastAsia="en-IN"/>
          <w14:ligatures w14:val="none"/>
        </w:rPr>
        <w:t>"Future Directions in Brain–Machine Interfaces"</w:t>
      </w:r>
      <w:r w:rsidRPr="00980FB0">
        <w:rPr>
          <w:rFonts w:ascii="Times New Roman" w:eastAsia="Times New Roman" w:hAnsi="Times New Roman" w:cs="Times New Roman"/>
          <w:kern w:val="0"/>
          <w:sz w:val="24"/>
          <w:szCs w:val="24"/>
          <w:lang w:eastAsia="en-IN"/>
          <w14:ligatures w14:val="none"/>
        </w:rPr>
        <w:t xml:space="preserve"> - Lebedev, M. A., &amp; Nicolelis, M. A. L., Nature Reviews Neuroscience.</w:t>
      </w:r>
    </w:p>
    <w:p w14:paraId="31F45904" w14:textId="77777777" w:rsidR="00980FB0" w:rsidRPr="00980FB0" w:rsidRDefault="00980FB0" w:rsidP="00980FB0">
      <w:pPr>
        <w:jc w:val="both"/>
        <w:rPr>
          <w:rFonts w:ascii="Arial Rounded MT Bold" w:hAnsi="Arial Rounded MT Bold"/>
          <w:sz w:val="20"/>
          <w:szCs w:val="20"/>
        </w:rPr>
      </w:pPr>
    </w:p>
    <w:p w14:paraId="0B0F3950" w14:textId="77777777" w:rsidR="00AD5CED" w:rsidRDefault="00AD5CED" w:rsidP="00980FB0">
      <w:pPr>
        <w:jc w:val="both"/>
      </w:pPr>
    </w:p>
    <w:sectPr w:rsidR="00AD5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4541C5"/>
    <w:multiLevelType w:val="multilevel"/>
    <w:tmpl w:val="CB66AA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6501CC"/>
    <w:multiLevelType w:val="multilevel"/>
    <w:tmpl w:val="2CB2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622025">
    <w:abstractNumId w:val="1"/>
  </w:num>
  <w:num w:numId="2" w16cid:durableId="185823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FB0"/>
    <w:rsid w:val="00105B34"/>
    <w:rsid w:val="00226ACA"/>
    <w:rsid w:val="00551180"/>
    <w:rsid w:val="005B1B91"/>
    <w:rsid w:val="00980FB0"/>
    <w:rsid w:val="00AD5CED"/>
    <w:rsid w:val="00E80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73D7"/>
  <w15:chartTrackingRefBased/>
  <w15:docId w15:val="{E9857ACA-D586-41FA-83FC-D598327A6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80FB0"/>
    <w:rPr>
      <w:b/>
      <w:bCs/>
    </w:rPr>
  </w:style>
  <w:style w:type="character" w:customStyle="1" w:styleId="overflow-hidden">
    <w:name w:val="overflow-hidden"/>
    <w:basedOn w:val="DefaultParagraphFont"/>
    <w:rsid w:val="00980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703951">
      <w:bodyDiv w:val="1"/>
      <w:marLeft w:val="0"/>
      <w:marRight w:val="0"/>
      <w:marTop w:val="0"/>
      <w:marBottom w:val="0"/>
      <w:divBdr>
        <w:top w:val="none" w:sz="0" w:space="0" w:color="auto"/>
        <w:left w:val="none" w:sz="0" w:space="0" w:color="auto"/>
        <w:bottom w:val="none" w:sz="0" w:space="0" w:color="auto"/>
        <w:right w:val="none" w:sz="0" w:space="0" w:color="auto"/>
      </w:divBdr>
    </w:div>
    <w:div w:id="456222888">
      <w:bodyDiv w:val="1"/>
      <w:marLeft w:val="0"/>
      <w:marRight w:val="0"/>
      <w:marTop w:val="0"/>
      <w:marBottom w:val="0"/>
      <w:divBdr>
        <w:top w:val="none" w:sz="0" w:space="0" w:color="auto"/>
        <w:left w:val="none" w:sz="0" w:space="0" w:color="auto"/>
        <w:bottom w:val="none" w:sz="0" w:space="0" w:color="auto"/>
        <w:right w:val="none" w:sz="0" w:space="0" w:color="auto"/>
      </w:divBdr>
      <w:divsChild>
        <w:div w:id="1968315472">
          <w:marLeft w:val="0"/>
          <w:marRight w:val="0"/>
          <w:marTop w:val="0"/>
          <w:marBottom w:val="0"/>
          <w:divBdr>
            <w:top w:val="none" w:sz="0" w:space="0" w:color="auto"/>
            <w:left w:val="none" w:sz="0" w:space="0" w:color="auto"/>
            <w:bottom w:val="none" w:sz="0" w:space="0" w:color="auto"/>
            <w:right w:val="none" w:sz="0" w:space="0" w:color="auto"/>
          </w:divBdr>
          <w:divsChild>
            <w:div w:id="1377660445">
              <w:marLeft w:val="0"/>
              <w:marRight w:val="0"/>
              <w:marTop w:val="0"/>
              <w:marBottom w:val="0"/>
              <w:divBdr>
                <w:top w:val="none" w:sz="0" w:space="0" w:color="auto"/>
                <w:left w:val="none" w:sz="0" w:space="0" w:color="auto"/>
                <w:bottom w:val="none" w:sz="0" w:space="0" w:color="auto"/>
                <w:right w:val="none" w:sz="0" w:space="0" w:color="auto"/>
              </w:divBdr>
              <w:divsChild>
                <w:div w:id="1003625439">
                  <w:marLeft w:val="0"/>
                  <w:marRight w:val="0"/>
                  <w:marTop w:val="0"/>
                  <w:marBottom w:val="0"/>
                  <w:divBdr>
                    <w:top w:val="none" w:sz="0" w:space="0" w:color="auto"/>
                    <w:left w:val="none" w:sz="0" w:space="0" w:color="auto"/>
                    <w:bottom w:val="none" w:sz="0" w:space="0" w:color="auto"/>
                    <w:right w:val="none" w:sz="0" w:space="0" w:color="auto"/>
                  </w:divBdr>
                  <w:divsChild>
                    <w:div w:id="16827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00505">
          <w:marLeft w:val="0"/>
          <w:marRight w:val="0"/>
          <w:marTop w:val="0"/>
          <w:marBottom w:val="0"/>
          <w:divBdr>
            <w:top w:val="none" w:sz="0" w:space="0" w:color="auto"/>
            <w:left w:val="none" w:sz="0" w:space="0" w:color="auto"/>
            <w:bottom w:val="none" w:sz="0" w:space="0" w:color="auto"/>
            <w:right w:val="none" w:sz="0" w:space="0" w:color="auto"/>
          </w:divBdr>
          <w:divsChild>
            <w:div w:id="1761952736">
              <w:marLeft w:val="0"/>
              <w:marRight w:val="0"/>
              <w:marTop w:val="0"/>
              <w:marBottom w:val="0"/>
              <w:divBdr>
                <w:top w:val="none" w:sz="0" w:space="0" w:color="auto"/>
                <w:left w:val="none" w:sz="0" w:space="0" w:color="auto"/>
                <w:bottom w:val="none" w:sz="0" w:space="0" w:color="auto"/>
                <w:right w:val="none" w:sz="0" w:space="0" w:color="auto"/>
              </w:divBdr>
              <w:divsChild>
                <w:div w:id="971443160">
                  <w:marLeft w:val="0"/>
                  <w:marRight w:val="0"/>
                  <w:marTop w:val="0"/>
                  <w:marBottom w:val="0"/>
                  <w:divBdr>
                    <w:top w:val="none" w:sz="0" w:space="0" w:color="auto"/>
                    <w:left w:val="none" w:sz="0" w:space="0" w:color="auto"/>
                    <w:bottom w:val="none" w:sz="0" w:space="0" w:color="auto"/>
                    <w:right w:val="none" w:sz="0" w:space="0" w:color="auto"/>
                  </w:divBdr>
                  <w:divsChild>
                    <w:div w:id="9963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57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1223</Words>
  <Characters>6973</Characters>
  <Application>Microsoft Office Word</Application>
  <DocSecurity>0</DocSecurity>
  <Lines>58</Lines>
  <Paragraphs>16</Paragraphs>
  <ScaleCrop>false</ScaleCrop>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MITHUN</dc:creator>
  <cp:keywords/>
  <dc:description/>
  <cp:lastModifiedBy>M MITHUN</cp:lastModifiedBy>
  <cp:revision>3</cp:revision>
  <dcterms:created xsi:type="dcterms:W3CDTF">2024-07-23T13:27:00Z</dcterms:created>
  <dcterms:modified xsi:type="dcterms:W3CDTF">2024-07-23T13:34:00Z</dcterms:modified>
</cp:coreProperties>
</file>