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8F8" w:rsidRPr="005D36A0" w:rsidRDefault="000443A8" w:rsidP="008D35F1">
      <w:pPr>
        <w:pStyle w:val="Heading1"/>
        <w:rPr>
          <w:rFonts w:ascii="Calibri" w:hAnsi="Calibri"/>
          <w:sz w:val="22"/>
          <w:szCs w:val="22"/>
        </w:rPr>
      </w:pPr>
      <w:bookmarkStart w:id="0" w:name="_Toc373911303"/>
      <w:r>
        <w:rPr>
          <w:rFonts w:ascii="Calibri" w:hAnsi="Calibri"/>
          <w:sz w:val="22"/>
          <w:szCs w:val="22"/>
        </w:rPr>
        <w:t>Terms of Reference for</w:t>
      </w:r>
      <w:r w:rsidR="002578F8" w:rsidRPr="005D36A0">
        <w:rPr>
          <w:rFonts w:ascii="Calibri" w:hAnsi="Calibri"/>
          <w:sz w:val="22"/>
          <w:szCs w:val="22"/>
        </w:rPr>
        <w:t xml:space="preserve"> External Audit of Global Fund (TGF) Supported Programs</w:t>
      </w:r>
      <w:bookmarkEnd w:id="0"/>
    </w:p>
    <w:p w:rsidR="002578F8" w:rsidRPr="005D36A0" w:rsidRDefault="00182677" w:rsidP="00182677">
      <w:pPr>
        <w:ind w:right="576"/>
        <w:rPr>
          <w:rFonts w:ascii="Calibri" w:hAnsi="Calibri"/>
          <w:b/>
          <w:szCs w:val="22"/>
        </w:rPr>
      </w:pPr>
      <w:r>
        <w:rPr>
          <w:rFonts w:ascii="Calibri" w:hAnsi="Calibri"/>
          <w:b/>
          <w:szCs w:val="22"/>
        </w:rPr>
        <w:t xml:space="preserve">                                        </w:t>
      </w:r>
      <w:r w:rsidR="002578F8" w:rsidRPr="005D36A0">
        <w:rPr>
          <w:rFonts w:ascii="Calibri" w:hAnsi="Calibri"/>
          <w:b/>
          <w:szCs w:val="22"/>
        </w:rPr>
        <w:t xml:space="preserve">Principal Recipient (PR): </w:t>
      </w:r>
      <w:r w:rsidR="00DC5545" w:rsidRPr="005D36A0">
        <w:rPr>
          <w:rFonts w:ascii="Calibri" w:hAnsi="Calibri"/>
          <w:szCs w:val="22"/>
        </w:rPr>
        <w:t>Save the Children International</w:t>
      </w:r>
    </w:p>
    <w:p w:rsidR="00DC5545" w:rsidRPr="005D36A0" w:rsidRDefault="00DC5545" w:rsidP="00DC5545">
      <w:pPr>
        <w:jc w:val="both"/>
        <w:rPr>
          <w:rFonts w:ascii="Calibri" w:hAnsi="Calibri"/>
          <w:szCs w:val="22"/>
        </w:rPr>
      </w:pPr>
      <w:r w:rsidRPr="005D36A0">
        <w:rPr>
          <w:rFonts w:ascii="Calibri" w:hAnsi="Calibri"/>
          <w:b/>
          <w:szCs w:val="22"/>
        </w:rPr>
        <w:t xml:space="preserve">                                        </w:t>
      </w:r>
      <w:r w:rsidR="002578F8" w:rsidRPr="005D36A0">
        <w:rPr>
          <w:rFonts w:ascii="Calibri" w:hAnsi="Calibri"/>
          <w:b/>
          <w:szCs w:val="22"/>
        </w:rPr>
        <w:t xml:space="preserve">Grant Number: </w:t>
      </w:r>
      <w:r w:rsidR="008049D6">
        <w:rPr>
          <w:rFonts w:ascii="Calibri" w:hAnsi="Calibri"/>
          <w:szCs w:val="22"/>
        </w:rPr>
        <w:t>BAN-202-G12-H-00</w:t>
      </w:r>
    </w:p>
    <w:p w:rsidR="002578F8" w:rsidRPr="005D36A0" w:rsidRDefault="00182677" w:rsidP="00182677">
      <w:pPr>
        <w:jc w:val="both"/>
        <w:rPr>
          <w:rFonts w:ascii="Calibri" w:hAnsi="Calibri"/>
          <w:b/>
          <w:szCs w:val="22"/>
        </w:rPr>
      </w:pPr>
      <w:r>
        <w:rPr>
          <w:rFonts w:ascii="Calibri" w:hAnsi="Calibri"/>
          <w:b/>
          <w:szCs w:val="22"/>
        </w:rPr>
        <w:t xml:space="preserve">                                        </w:t>
      </w:r>
      <w:r w:rsidR="002578F8" w:rsidRPr="005D36A0">
        <w:rPr>
          <w:rFonts w:ascii="Calibri" w:hAnsi="Calibri"/>
          <w:b/>
          <w:szCs w:val="22"/>
        </w:rPr>
        <w:t xml:space="preserve">Title of Program: </w:t>
      </w:r>
      <w:r w:rsidR="00DC5545" w:rsidRPr="005D36A0">
        <w:rPr>
          <w:rFonts w:ascii="Calibri" w:hAnsi="Calibri"/>
          <w:szCs w:val="22"/>
        </w:rPr>
        <w:t>Expanding HIV/AIDS Prevention in Bangladesh</w:t>
      </w:r>
    </w:p>
    <w:p w:rsidR="002578F8" w:rsidRPr="005D36A0" w:rsidRDefault="00182677" w:rsidP="002578F8">
      <w:pPr>
        <w:ind w:right="576"/>
        <w:jc w:val="center"/>
        <w:rPr>
          <w:rFonts w:ascii="Calibri" w:hAnsi="Calibri"/>
          <w:b/>
          <w:szCs w:val="22"/>
        </w:rPr>
      </w:pPr>
      <w:r>
        <w:rPr>
          <w:rFonts w:ascii="Calibri" w:hAnsi="Calibri"/>
          <w:b/>
          <w:szCs w:val="22"/>
        </w:rPr>
        <w:t xml:space="preserve">                </w:t>
      </w:r>
      <w:r w:rsidR="00FC20BE">
        <w:rPr>
          <w:rFonts w:ascii="Calibri" w:hAnsi="Calibri"/>
          <w:b/>
          <w:szCs w:val="22"/>
        </w:rPr>
        <w:t xml:space="preserve"> </w:t>
      </w:r>
      <w:r>
        <w:rPr>
          <w:rFonts w:ascii="Calibri" w:hAnsi="Calibri"/>
          <w:b/>
          <w:szCs w:val="22"/>
        </w:rPr>
        <w:t xml:space="preserve"> </w:t>
      </w:r>
      <w:r w:rsidR="002578F8" w:rsidRPr="005D36A0">
        <w:rPr>
          <w:rFonts w:ascii="Calibri" w:hAnsi="Calibri"/>
          <w:b/>
          <w:szCs w:val="22"/>
        </w:rPr>
        <w:t>Period covered by the audit</w:t>
      </w:r>
      <w:r w:rsidR="002578F8" w:rsidRPr="00321175">
        <w:rPr>
          <w:rFonts w:ascii="Calibri" w:hAnsi="Calibri"/>
          <w:b/>
          <w:szCs w:val="22"/>
        </w:rPr>
        <w:t xml:space="preserve">: </w:t>
      </w:r>
      <w:r w:rsidR="002047D2" w:rsidRPr="00321175">
        <w:rPr>
          <w:rFonts w:ascii="Calibri" w:hAnsi="Calibri"/>
          <w:szCs w:val="22"/>
        </w:rPr>
        <w:t>01</w:t>
      </w:r>
      <w:r w:rsidR="002047D2" w:rsidRPr="00321175">
        <w:rPr>
          <w:rFonts w:ascii="Calibri" w:hAnsi="Calibri"/>
          <w:b/>
          <w:szCs w:val="22"/>
        </w:rPr>
        <w:t xml:space="preserve"> </w:t>
      </w:r>
      <w:r w:rsidR="00DC5545" w:rsidRPr="00321175">
        <w:rPr>
          <w:rFonts w:ascii="Calibri" w:hAnsi="Calibri"/>
          <w:szCs w:val="22"/>
        </w:rPr>
        <w:t xml:space="preserve">January 2014 to </w:t>
      </w:r>
      <w:r w:rsidR="002047D2" w:rsidRPr="00321175">
        <w:rPr>
          <w:rFonts w:ascii="Calibri" w:hAnsi="Calibri"/>
          <w:szCs w:val="22"/>
        </w:rPr>
        <w:t>31</w:t>
      </w:r>
      <w:r w:rsidR="002047D2" w:rsidRPr="005D36A0">
        <w:rPr>
          <w:rFonts w:ascii="Calibri" w:hAnsi="Calibri"/>
          <w:szCs w:val="22"/>
        </w:rPr>
        <w:t xml:space="preserve"> </w:t>
      </w:r>
      <w:r w:rsidR="00DC5545" w:rsidRPr="005D36A0">
        <w:rPr>
          <w:rFonts w:ascii="Calibri" w:hAnsi="Calibri"/>
          <w:szCs w:val="22"/>
        </w:rPr>
        <w:t>December 2014</w:t>
      </w:r>
    </w:p>
    <w:p w:rsidR="002578F8" w:rsidRPr="005D36A0" w:rsidRDefault="002578F8" w:rsidP="002578F8">
      <w:pPr>
        <w:spacing w:before="120" w:after="120"/>
        <w:ind w:left="360" w:right="576"/>
        <w:jc w:val="both"/>
        <w:rPr>
          <w:rFonts w:ascii="Calibri" w:hAnsi="Calibri"/>
          <w:b/>
          <w:szCs w:val="22"/>
        </w:rPr>
      </w:pPr>
      <w:r w:rsidRPr="005D36A0">
        <w:rPr>
          <w:rFonts w:ascii="Calibri" w:hAnsi="Calibri"/>
          <w:b/>
          <w:szCs w:val="22"/>
        </w:rPr>
        <w:t>____________________________________________________________________</w:t>
      </w:r>
      <w:r w:rsidR="008049D6">
        <w:rPr>
          <w:rFonts w:ascii="Calibri" w:hAnsi="Calibri"/>
          <w:b/>
          <w:szCs w:val="22"/>
        </w:rPr>
        <w:t>_________</w:t>
      </w:r>
      <w:r w:rsidRPr="005D36A0">
        <w:rPr>
          <w:rFonts w:ascii="Calibri" w:hAnsi="Calibri"/>
          <w:b/>
          <w:szCs w:val="22"/>
        </w:rPr>
        <w:t>___</w:t>
      </w:r>
    </w:p>
    <w:p w:rsidR="002578F8" w:rsidRPr="005D36A0" w:rsidRDefault="002578F8" w:rsidP="002578F8">
      <w:pPr>
        <w:spacing w:before="120" w:after="120"/>
        <w:ind w:left="360" w:right="576"/>
        <w:jc w:val="both"/>
        <w:rPr>
          <w:rFonts w:ascii="Calibri" w:hAnsi="Calibri"/>
          <w:b/>
          <w:szCs w:val="22"/>
        </w:rPr>
      </w:pPr>
    </w:p>
    <w:p w:rsidR="002578F8" w:rsidRPr="005D36A0" w:rsidRDefault="002578F8" w:rsidP="002578F8">
      <w:pPr>
        <w:spacing w:before="120" w:after="120"/>
        <w:ind w:left="360" w:right="576"/>
        <w:jc w:val="both"/>
        <w:rPr>
          <w:rFonts w:ascii="Calibri" w:hAnsi="Calibri"/>
          <w:b/>
          <w:szCs w:val="22"/>
        </w:rPr>
      </w:pPr>
      <w:r w:rsidRPr="005D36A0">
        <w:rPr>
          <w:rFonts w:ascii="Calibri" w:hAnsi="Calibri"/>
          <w:b/>
          <w:szCs w:val="22"/>
        </w:rPr>
        <w:t>Terms of Reference</w:t>
      </w:r>
      <w:r w:rsidR="008049D6">
        <w:rPr>
          <w:rFonts w:ascii="Calibri" w:hAnsi="Calibri"/>
          <w:b/>
          <w:szCs w:val="22"/>
        </w:rPr>
        <w:t xml:space="preserve"> </w:t>
      </w:r>
    </w:p>
    <w:p w:rsidR="002578F8" w:rsidRPr="005D36A0" w:rsidRDefault="002578F8" w:rsidP="002578F8">
      <w:pPr>
        <w:spacing w:before="120" w:after="120"/>
        <w:ind w:left="360" w:right="576"/>
        <w:jc w:val="both"/>
        <w:rPr>
          <w:rFonts w:ascii="Calibri" w:hAnsi="Calibri"/>
          <w:b/>
          <w:szCs w:val="22"/>
        </w:rPr>
      </w:pPr>
    </w:p>
    <w:p w:rsidR="002578F8" w:rsidRPr="005D36A0" w:rsidRDefault="002578F8" w:rsidP="00F837B4">
      <w:pPr>
        <w:pStyle w:val="ListParagraph"/>
        <w:numPr>
          <w:ilvl w:val="0"/>
          <w:numId w:val="2"/>
        </w:numPr>
        <w:spacing w:before="120" w:after="120"/>
        <w:ind w:right="576"/>
        <w:jc w:val="both"/>
        <w:rPr>
          <w:rFonts w:ascii="Calibri" w:hAnsi="Calibri"/>
          <w:b/>
          <w:szCs w:val="22"/>
        </w:rPr>
      </w:pPr>
      <w:r w:rsidRPr="005D36A0">
        <w:rPr>
          <w:rFonts w:ascii="Calibri" w:hAnsi="Calibri"/>
          <w:b/>
          <w:szCs w:val="22"/>
        </w:rPr>
        <w:t>Program background, audit structure and description of entities</w:t>
      </w:r>
    </w:p>
    <w:p w:rsidR="00A94392" w:rsidRPr="005D36A0" w:rsidRDefault="002578F8" w:rsidP="00F837B4">
      <w:pPr>
        <w:pStyle w:val="ListParagraph"/>
        <w:numPr>
          <w:ilvl w:val="1"/>
          <w:numId w:val="2"/>
        </w:numPr>
        <w:spacing w:before="120" w:after="120"/>
        <w:ind w:right="576"/>
        <w:jc w:val="both"/>
        <w:rPr>
          <w:rFonts w:ascii="Calibri" w:hAnsi="Calibri"/>
          <w:szCs w:val="22"/>
        </w:rPr>
      </w:pPr>
      <w:r w:rsidRPr="005D36A0">
        <w:rPr>
          <w:rFonts w:ascii="Calibri" w:hAnsi="Calibri"/>
          <w:b/>
          <w:szCs w:val="22"/>
        </w:rPr>
        <w:t xml:space="preserve"> Program Background</w:t>
      </w:r>
      <w:r w:rsidRPr="005D36A0">
        <w:rPr>
          <w:rFonts w:ascii="Calibri" w:hAnsi="Calibri"/>
          <w:szCs w:val="22"/>
        </w:rPr>
        <w:t xml:space="preserve">: </w:t>
      </w:r>
    </w:p>
    <w:p w:rsidR="00B46C98" w:rsidRPr="005D36A0" w:rsidRDefault="00B46C98" w:rsidP="00B46C98">
      <w:pPr>
        <w:pStyle w:val="ListParagraph"/>
        <w:jc w:val="both"/>
        <w:rPr>
          <w:rFonts w:ascii="Calibri" w:hAnsi="Calibri"/>
          <w:szCs w:val="22"/>
        </w:rPr>
      </w:pPr>
      <w:r w:rsidRPr="005D36A0">
        <w:rPr>
          <w:rFonts w:ascii="Calibri" w:hAnsi="Calibri"/>
          <w:b/>
          <w:szCs w:val="22"/>
        </w:rPr>
        <w:t>G</w:t>
      </w:r>
      <w:r w:rsidR="00516DB5">
        <w:rPr>
          <w:rFonts w:ascii="Calibri" w:hAnsi="Calibri"/>
          <w:b/>
          <w:szCs w:val="22"/>
        </w:rPr>
        <w:t>eneral</w:t>
      </w:r>
      <w:r w:rsidRPr="005D36A0">
        <w:rPr>
          <w:rFonts w:ascii="Calibri" w:hAnsi="Calibri"/>
          <w:b/>
          <w:szCs w:val="22"/>
        </w:rPr>
        <w:t xml:space="preserve"> </w:t>
      </w:r>
      <w:r w:rsidR="005A4AB3" w:rsidRPr="005D36A0">
        <w:rPr>
          <w:rFonts w:ascii="Calibri" w:hAnsi="Calibri"/>
          <w:b/>
          <w:szCs w:val="22"/>
        </w:rPr>
        <w:t>I</w:t>
      </w:r>
      <w:r w:rsidR="005A4AB3">
        <w:rPr>
          <w:rFonts w:ascii="Calibri" w:hAnsi="Calibri"/>
          <w:b/>
          <w:szCs w:val="22"/>
        </w:rPr>
        <w:t>nformation</w:t>
      </w:r>
      <w:r w:rsidRPr="005D36A0">
        <w:rPr>
          <w:rFonts w:ascii="Calibri" w:hAnsi="Calibri"/>
          <w:b/>
          <w:szCs w:val="22"/>
        </w:rPr>
        <w:t xml:space="preserve">: </w:t>
      </w:r>
      <w:r w:rsidRPr="005D36A0">
        <w:rPr>
          <w:rFonts w:ascii="Calibri" w:hAnsi="Calibri"/>
          <w:szCs w:val="22"/>
        </w:rPr>
        <w:t xml:space="preserve">Save the Children International is a non-profit International Non-Governmental Organization, working throughout the globe to create a lasting and positive change in the lives of children in need. Save the Children has been working in Bangladesh since 1970. The country office program portfolio covers HIV/AIDS, Child Protection, Health &amp; Nutrition, Food Security &amp; Livelihoods, Child Rights Governance, Education, Humanitarian Sector etc. by receiving funds from various donors including the Global Fund. The organization, registered under the applicable laws of the government of Bangladesh, implements its program mainly through sub-recipients/partner organizations by using the sub-grant mechanism. </w:t>
      </w:r>
    </w:p>
    <w:p w:rsidR="00B46C98" w:rsidRPr="005D36A0" w:rsidRDefault="00B46C98" w:rsidP="00B46C98">
      <w:pPr>
        <w:pStyle w:val="ListParagraph"/>
        <w:jc w:val="both"/>
        <w:rPr>
          <w:rFonts w:ascii="Calibri" w:hAnsi="Calibri"/>
          <w:szCs w:val="22"/>
        </w:rPr>
      </w:pPr>
    </w:p>
    <w:p w:rsidR="00B46C98" w:rsidRPr="005D36A0" w:rsidRDefault="00B46C98" w:rsidP="00B46C98">
      <w:pPr>
        <w:pStyle w:val="ListParagraph"/>
        <w:jc w:val="both"/>
        <w:rPr>
          <w:rFonts w:ascii="Calibri" w:hAnsi="Calibri"/>
          <w:szCs w:val="22"/>
        </w:rPr>
      </w:pPr>
      <w:r w:rsidRPr="005D36A0">
        <w:rPr>
          <w:rStyle w:val="Heading3Char"/>
          <w:rFonts w:ascii="Calibri" w:hAnsi="Calibri"/>
          <w:b/>
          <w:color w:val="auto"/>
          <w:sz w:val="22"/>
          <w:szCs w:val="22"/>
        </w:rPr>
        <w:t>Background</w:t>
      </w:r>
      <w:r w:rsidRPr="005D36A0">
        <w:rPr>
          <w:rFonts w:ascii="Calibri" w:hAnsi="Calibri"/>
          <w:b/>
          <w:szCs w:val="22"/>
        </w:rPr>
        <w:t>:</w:t>
      </w:r>
      <w:r w:rsidRPr="005D36A0">
        <w:rPr>
          <w:rFonts w:ascii="Calibri" w:hAnsi="Calibri"/>
          <w:szCs w:val="22"/>
        </w:rPr>
        <w:t xml:space="preserve"> Save the children implements the Global Fund’s program to fight AIDS, Tuberculosis and Malaria through sub-granting to national and international organizations and providing technical </w:t>
      </w:r>
      <w:proofErr w:type="gramStart"/>
      <w:r w:rsidRPr="005D36A0">
        <w:rPr>
          <w:rFonts w:ascii="Calibri" w:hAnsi="Calibri"/>
          <w:szCs w:val="22"/>
        </w:rPr>
        <w:t>assistance</w:t>
      </w:r>
      <w:proofErr w:type="gramEnd"/>
      <w:r w:rsidRPr="005D36A0">
        <w:rPr>
          <w:rFonts w:ascii="Calibri" w:hAnsi="Calibri"/>
          <w:szCs w:val="22"/>
        </w:rPr>
        <w:t xml:space="preserve"> for implementing the HIV/AIDS program in Bangladesh. Save the Children is the Principal Recipient (PR) for grant of the Global Fund to fight Aids, Tuberculosis and Malaria focusing to implement HIV/AIDS Program under RCC consolidated Grant titled “Expanding HIV/AIDS Prevention in Bangladesh”</w:t>
      </w:r>
      <w:proofErr w:type="gramStart"/>
      <w:r w:rsidRPr="005D36A0">
        <w:rPr>
          <w:rFonts w:ascii="Calibri" w:hAnsi="Calibri"/>
          <w:szCs w:val="22"/>
        </w:rPr>
        <w:t>.</w:t>
      </w:r>
      <w:proofErr w:type="gramEnd"/>
      <w:r w:rsidRPr="005D36A0">
        <w:rPr>
          <w:rFonts w:ascii="Calibri" w:hAnsi="Calibri"/>
          <w:szCs w:val="22"/>
        </w:rPr>
        <w:t xml:space="preserve">  </w:t>
      </w:r>
    </w:p>
    <w:p w:rsidR="00B46C98" w:rsidRPr="005D36A0" w:rsidRDefault="00B46C98" w:rsidP="00B46C98">
      <w:pPr>
        <w:pStyle w:val="ListParagraph"/>
        <w:jc w:val="both"/>
        <w:rPr>
          <w:rFonts w:ascii="Calibri" w:hAnsi="Calibri"/>
          <w:b/>
          <w:szCs w:val="22"/>
        </w:rPr>
      </w:pPr>
    </w:p>
    <w:p w:rsidR="00B46C98" w:rsidRPr="005D36A0" w:rsidRDefault="00B46C98" w:rsidP="00B46C98">
      <w:pPr>
        <w:pStyle w:val="ListParagraph"/>
        <w:jc w:val="both"/>
        <w:rPr>
          <w:rFonts w:ascii="Calibri" w:hAnsi="Calibri"/>
          <w:szCs w:val="22"/>
        </w:rPr>
      </w:pPr>
      <w:r w:rsidRPr="005D36A0">
        <w:rPr>
          <w:rFonts w:ascii="Calibri" w:hAnsi="Calibri"/>
          <w:b/>
          <w:szCs w:val="22"/>
        </w:rPr>
        <w:t>Grant # BAN-202-G12-H-00 (RCC Consolidated Program):</w:t>
      </w:r>
      <w:r w:rsidRPr="005D36A0">
        <w:rPr>
          <w:rFonts w:ascii="Calibri" w:hAnsi="Calibri"/>
          <w:szCs w:val="22"/>
        </w:rPr>
        <w:t xml:space="preserve">  Save the Children International, Bangladesh Country Office is the Principal Recipient (PR) for grants of the Global Fund focusing to implement HIV/AIDS Program under Grant # BAN-202-G12-H-00 (RCC Consolidated Grant Agreement).  This is a consolidated grant of Round - 6 and Rolling Continuation Channel (RCC) proposal on prevention of HIV/AIDS starting from 01 December 2009 to 30 November 2015 in 2 phases. Round - 6 programs on HIV/AIDS was ended on 30 November 2009 as an independent grant and was consolidated with Rolling Continuation Channel (RCC) from 01 December 2009 onward. RCC was divided into 2 phases; first phase was from 01 December to 30 November 2012. Second phase of RCC consolidated grant is 01 December 2012 to 30 November 2015 with an approved budget of US$ 23 Million. </w:t>
      </w:r>
    </w:p>
    <w:p w:rsidR="00B46C98" w:rsidRPr="005D36A0" w:rsidRDefault="00B46C98" w:rsidP="00B46C98">
      <w:pPr>
        <w:pStyle w:val="ListParagraph"/>
        <w:jc w:val="both"/>
        <w:rPr>
          <w:rFonts w:ascii="Calibri" w:hAnsi="Calibri"/>
          <w:szCs w:val="22"/>
        </w:rPr>
      </w:pPr>
    </w:p>
    <w:p w:rsidR="00B46C98" w:rsidRPr="005D36A0" w:rsidRDefault="00B46C98" w:rsidP="00B46C98">
      <w:pPr>
        <w:pStyle w:val="ListParagraph"/>
        <w:jc w:val="both"/>
        <w:rPr>
          <w:rFonts w:ascii="Calibri" w:hAnsi="Calibri"/>
          <w:szCs w:val="22"/>
        </w:rPr>
      </w:pPr>
      <w:r w:rsidRPr="005D36A0">
        <w:rPr>
          <w:rFonts w:ascii="Calibri" w:hAnsi="Calibri"/>
          <w:szCs w:val="22"/>
        </w:rPr>
        <w:t>The objectives of the Global Fund financed HIV/AIDS Rolling Continuation Channel (RCC) programs are:</w:t>
      </w:r>
    </w:p>
    <w:p w:rsidR="00A94392" w:rsidRPr="005D36A0" w:rsidRDefault="00A94392" w:rsidP="00A94392">
      <w:pPr>
        <w:jc w:val="both"/>
        <w:rPr>
          <w:rFonts w:ascii="Calibri" w:hAnsi="Calibri"/>
          <w:szCs w:val="22"/>
        </w:rPr>
      </w:pPr>
    </w:p>
    <w:p w:rsidR="00A94392" w:rsidRPr="005D36A0" w:rsidRDefault="00A94392" w:rsidP="00F837B4">
      <w:pPr>
        <w:numPr>
          <w:ilvl w:val="0"/>
          <w:numId w:val="10"/>
        </w:numPr>
        <w:jc w:val="both"/>
        <w:rPr>
          <w:rFonts w:ascii="Calibri" w:hAnsi="Calibri"/>
          <w:szCs w:val="22"/>
        </w:rPr>
      </w:pPr>
      <w:r w:rsidRPr="005D36A0">
        <w:rPr>
          <w:rFonts w:ascii="Calibri" w:hAnsi="Calibri"/>
          <w:szCs w:val="22"/>
        </w:rPr>
        <w:t xml:space="preserve">Increasing the scale of prevention services for key population at higher risk (IDUs, FSWs) </w:t>
      </w:r>
    </w:p>
    <w:p w:rsidR="00A94392" w:rsidRPr="005D36A0" w:rsidRDefault="00A94392" w:rsidP="00F837B4">
      <w:pPr>
        <w:numPr>
          <w:ilvl w:val="0"/>
          <w:numId w:val="10"/>
        </w:numPr>
        <w:jc w:val="both"/>
        <w:rPr>
          <w:rFonts w:ascii="Calibri" w:hAnsi="Calibri"/>
          <w:szCs w:val="22"/>
        </w:rPr>
      </w:pPr>
      <w:r w:rsidRPr="005D36A0">
        <w:rPr>
          <w:rFonts w:ascii="Calibri" w:hAnsi="Calibri"/>
          <w:szCs w:val="22"/>
        </w:rPr>
        <w:t>Increasing the scale of the most effective activities conducted with the Global Fund Round 2 HIV/AIDS program and</w:t>
      </w:r>
    </w:p>
    <w:p w:rsidR="00A94392" w:rsidRPr="005D36A0" w:rsidRDefault="00A94392" w:rsidP="00F837B4">
      <w:pPr>
        <w:numPr>
          <w:ilvl w:val="0"/>
          <w:numId w:val="10"/>
        </w:numPr>
        <w:jc w:val="both"/>
        <w:rPr>
          <w:rFonts w:ascii="Calibri" w:hAnsi="Calibri"/>
          <w:szCs w:val="22"/>
        </w:rPr>
      </w:pPr>
      <w:r w:rsidRPr="005D36A0">
        <w:rPr>
          <w:rFonts w:ascii="Calibri" w:hAnsi="Calibri"/>
          <w:szCs w:val="22"/>
        </w:rPr>
        <w:t>Building capacity of partners in order to increase the scale of the national response to the HIV/AIDS epidemic.</w:t>
      </w:r>
    </w:p>
    <w:p w:rsidR="00F53C35" w:rsidRPr="005D36A0" w:rsidRDefault="00F53C35" w:rsidP="00A94392">
      <w:pPr>
        <w:jc w:val="both"/>
        <w:rPr>
          <w:rFonts w:ascii="Calibri" w:hAnsi="Calibri"/>
          <w:szCs w:val="22"/>
        </w:rPr>
      </w:pPr>
    </w:p>
    <w:p w:rsidR="00A94392" w:rsidRPr="005D36A0" w:rsidRDefault="00A94392" w:rsidP="00A94392">
      <w:pPr>
        <w:jc w:val="both"/>
        <w:rPr>
          <w:rFonts w:ascii="Calibri" w:hAnsi="Calibri"/>
          <w:szCs w:val="22"/>
        </w:rPr>
      </w:pPr>
      <w:r w:rsidRPr="005D36A0">
        <w:rPr>
          <w:rFonts w:ascii="Calibri" w:hAnsi="Calibri"/>
          <w:szCs w:val="22"/>
        </w:rPr>
        <w:t>The target Group/Beneficiaries of this program:</w:t>
      </w:r>
    </w:p>
    <w:p w:rsidR="00A94392" w:rsidRPr="005D36A0" w:rsidRDefault="00A94392" w:rsidP="00A94392">
      <w:pPr>
        <w:jc w:val="both"/>
        <w:rPr>
          <w:rFonts w:ascii="Calibri" w:hAnsi="Calibri"/>
          <w:szCs w:val="22"/>
        </w:rPr>
      </w:pPr>
    </w:p>
    <w:p w:rsidR="00A94392" w:rsidRPr="005D36A0" w:rsidRDefault="00A94392" w:rsidP="00F837B4">
      <w:pPr>
        <w:numPr>
          <w:ilvl w:val="0"/>
          <w:numId w:val="11"/>
        </w:numPr>
        <w:jc w:val="both"/>
        <w:rPr>
          <w:rFonts w:ascii="Calibri" w:hAnsi="Calibri"/>
          <w:szCs w:val="22"/>
        </w:rPr>
      </w:pPr>
      <w:r w:rsidRPr="005D36A0">
        <w:rPr>
          <w:rFonts w:ascii="Calibri" w:hAnsi="Calibri"/>
          <w:szCs w:val="22"/>
        </w:rPr>
        <w:t xml:space="preserve">IDUs and their partners </w:t>
      </w:r>
    </w:p>
    <w:p w:rsidR="00A94392" w:rsidRPr="005D36A0" w:rsidRDefault="00A94392" w:rsidP="00F837B4">
      <w:pPr>
        <w:numPr>
          <w:ilvl w:val="0"/>
          <w:numId w:val="11"/>
        </w:numPr>
        <w:jc w:val="both"/>
        <w:rPr>
          <w:rFonts w:ascii="Calibri" w:hAnsi="Calibri"/>
          <w:szCs w:val="22"/>
        </w:rPr>
      </w:pPr>
      <w:r w:rsidRPr="005D36A0">
        <w:rPr>
          <w:rFonts w:ascii="Calibri" w:hAnsi="Calibri"/>
          <w:szCs w:val="22"/>
        </w:rPr>
        <w:t>FSW</w:t>
      </w:r>
    </w:p>
    <w:p w:rsidR="00A94392" w:rsidRPr="005D36A0" w:rsidRDefault="00A94392" w:rsidP="00F837B4">
      <w:pPr>
        <w:numPr>
          <w:ilvl w:val="0"/>
          <w:numId w:val="11"/>
        </w:numPr>
        <w:jc w:val="both"/>
        <w:rPr>
          <w:rFonts w:ascii="Calibri" w:hAnsi="Calibri"/>
          <w:szCs w:val="22"/>
        </w:rPr>
      </w:pPr>
      <w:r w:rsidRPr="005D36A0">
        <w:rPr>
          <w:rFonts w:ascii="Calibri" w:hAnsi="Calibri"/>
          <w:szCs w:val="22"/>
        </w:rPr>
        <w:t xml:space="preserve">Young people </w:t>
      </w:r>
    </w:p>
    <w:p w:rsidR="00A94392" w:rsidRPr="005D36A0" w:rsidRDefault="00A94392" w:rsidP="00F837B4">
      <w:pPr>
        <w:numPr>
          <w:ilvl w:val="0"/>
          <w:numId w:val="11"/>
        </w:numPr>
        <w:jc w:val="both"/>
        <w:rPr>
          <w:rFonts w:ascii="Calibri" w:hAnsi="Calibri"/>
          <w:szCs w:val="22"/>
        </w:rPr>
      </w:pPr>
      <w:r w:rsidRPr="005D36A0">
        <w:rPr>
          <w:rFonts w:ascii="Calibri" w:hAnsi="Calibri"/>
          <w:szCs w:val="22"/>
        </w:rPr>
        <w:t>People living with HIV/AIDS (PLHIV)</w:t>
      </w:r>
    </w:p>
    <w:p w:rsidR="00A94392" w:rsidRPr="005D36A0" w:rsidRDefault="00A94392" w:rsidP="00F837B4">
      <w:pPr>
        <w:numPr>
          <w:ilvl w:val="0"/>
          <w:numId w:val="11"/>
        </w:numPr>
        <w:jc w:val="both"/>
        <w:rPr>
          <w:rFonts w:ascii="Calibri" w:hAnsi="Calibri"/>
          <w:szCs w:val="22"/>
        </w:rPr>
      </w:pPr>
      <w:r w:rsidRPr="005D36A0">
        <w:rPr>
          <w:rFonts w:ascii="Calibri" w:hAnsi="Calibri"/>
          <w:szCs w:val="22"/>
        </w:rPr>
        <w:t xml:space="preserve">Teachers of formal and </w:t>
      </w:r>
      <w:r w:rsidR="00B46C98" w:rsidRPr="005D36A0">
        <w:rPr>
          <w:rFonts w:ascii="Calibri" w:hAnsi="Calibri"/>
          <w:szCs w:val="22"/>
        </w:rPr>
        <w:t>non-formal</w:t>
      </w:r>
      <w:r w:rsidRPr="005D36A0">
        <w:rPr>
          <w:rFonts w:ascii="Calibri" w:hAnsi="Calibri"/>
          <w:szCs w:val="22"/>
        </w:rPr>
        <w:t xml:space="preserve"> institutions</w:t>
      </w:r>
    </w:p>
    <w:p w:rsidR="00A94392" w:rsidRPr="005D36A0" w:rsidRDefault="00A94392" w:rsidP="00F837B4">
      <w:pPr>
        <w:numPr>
          <w:ilvl w:val="0"/>
          <w:numId w:val="11"/>
        </w:numPr>
        <w:jc w:val="both"/>
        <w:rPr>
          <w:rFonts w:ascii="Calibri" w:hAnsi="Calibri"/>
          <w:szCs w:val="22"/>
        </w:rPr>
      </w:pPr>
      <w:r w:rsidRPr="005D36A0">
        <w:rPr>
          <w:rFonts w:ascii="Calibri" w:hAnsi="Calibri"/>
          <w:szCs w:val="22"/>
        </w:rPr>
        <w:t>Health service providers</w:t>
      </w:r>
    </w:p>
    <w:p w:rsidR="00A94392" w:rsidRPr="005D36A0" w:rsidRDefault="00A94392" w:rsidP="00F837B4">
      <w:pPr>
        <w:numPr>
          <w:ilvl w:val="0"/>
          <w:numId w:val="11"/>
        </w:numPr>
        <w:jc w:val="both"/>
        <w:rPr>
          <w:rFonts w:ascii="Calibri" w:hAnsi="Calibri"/>
          <w:szCs w:val="22"/>
        </w:rPr>
      </w:pPr>
      <w:r w:rsidRPr="005D36A0">
        <w:rPr>
          <w:rFonts w:ascii="Calibri" w:hAnsi="Calibri"/>
          <w:szCs w:val="22"/>
        </w:rPr>
        <w:t>Policy and local level gatekeepers</w:t>
      </w:r>
    </w:p>
    <w:p w:rsidR="00A94392" w:rsidRPr="005D36A0" w:rsidRDefault="00A94392" w:rsidP="00A94392">
      <w:pPr>
        <w:jc w:val="both"/>
        <w:rPr>
          <w:rFonts w:ascii="Calibri" w:hAnsi="Calibri"/>
          <w:szCs w:val="22"/>
        </w:rPr>
      </w:pPr>
    </w:p>
    <w:p w:rsidR="00A94392" w:rsidRPr="005D36A0" w:rsidRDefault="00A94392" w:rsidP="00A94392">
      <w:pPr>
        <w:jc w:val="both"/>
        <w:rPr>
          <w:rFonts w:ascii="Calibri" w:hAnsi="Calibri"/>
          <w:szCs w:val="22"/>
        </w:rPr>
      </w:pPr>
      <w:r w:rsidRPr="005D36A0">
        <w:rPr>
          <w:rFonts w:ascii="Calibri" w:hAnsi="Calibri"/>
          <w:szCs w:val="22"/>
        </w:rPr>
        <w:t>Planned Activities:</w:t>
      </w:r>
    </w:p>
    <w:p w:rsidR="00A94392" w:rsidRPr="005D36A0" w:rsidRDefault="00A94392" w:rsidP="00A94392">
      <w:pPr>
        <w:jc w:val="both"/>
        <w:rPr>
          <w:rFonts w:ascii="Calibri" w:hAnsi="Calibri"/>
          <w:szCs w:val="22"/>
        </w:rPr>
      </w:pPr>
    </w:p>
    <w:p w:rsidR="00A94392" w:rsidRDefault="00A94392" w:rsidP="00A94392">
      <w:pPr>
        <w:jc w:val="both"/>
        <w:rPr>
          <w:rFonts w:ascii="Calibri" w:hAnsi="Calibri"/>
          <w:szCs w:val="22"/>
        </w:rPr>
      </w:pPr>
      <w:r w:rsidRPr="005D36A0">
        <w:rPr>
          <w:rFonts w:ascii="Calibri" w:hAnsi="Calibri"/>
          <w:szCs w:val="22"/>
        </w:rPr>
        <w:t>The broad activities (Service Delivery Area) covered by the grant agreement comprise of:</w:t>
      </w:r>
    </w:p>
    <w:p w:rsidR="00F53C35" w:rsidRPr="005D36A0" w:rsidRDefault="00F53C35" w:rsidP="00A94392">
      <w:pPr>
        <w:jc w:val="both"/>
        <w:rPr>
          <w:rFonts w:ascii="Calibri" w:hAnsi="Calibri"/>
          <w:szCs w:val="22"/>
        </w:rPr>
      </w:pPr>
    </w:p>
    <w:p w:rsidR="00A94392" w:rsidRPr="005D36A0" w:rsidRDefault="00A94392" w:rsidP="00F837B4">
      <w:pPr>
        <w:numPr>
          <w:ilvl w:val="0"/>
          <w:numId w:val="12"/>
        </w:numPr>
        <w:jc w:val="both"/>
        <w:rPr>
          <w:rFonts w:ascii="Calibri" w:hAnsi="Calibri"/>
          <w:szCs w:val="22"/>
        </w:rPr>
      </w:pPr>
      <w:r w:rsidRPr="005D36A0">
        <w:rPr>
          <w:rFonts w:ascii="Calibri" w:hAnsi="Calibri"/>
          <w:szCs w:val="22"/>
        </w:rPr>
        <w:t>Expand harm reduction services for IDUs</w:t>
      </w:r>
    </w:p>
    <w:p w:rsidR="00A94392" w:rsidRPr="005D36A0" w:rsidRDefault="00A94392" w:rsidP="00F837B4">
      <w:pPr>
        <w:numPr>
          <w:ilvl w:val="0"/>
          <w:numId w:val="12"/>
        </w:numPr>
        <w:jc w:val="both"/>
        <w:rPr>
          <w:rFonts w:ascii="Calibri" w:hAnsi="Calibri"/>
          <w:szCs w:val="22"/>
        </w:rPr>
      </w:pPr>
      <w:r w:rsidRPr="005D36A0">
        <w:rPr>
          <w:rFonts w:ascii="Calibri" w:hAnsi="Calibri"/>
          <w:szCs w:val="22"/>
        </w:rPr>
        <w:t>Expand services for FSW</w:t>
      </w:r>
    </w:p>
    <w:p w:rsidR="00A94392" w:rsidRPr="005D36A0" w:rsidRDefault="00A94392" w:rsidP="00F837B4">
      <w:pPr>
        <w:numPr>
          <w:ilvl w:val="0"/>
          <w:numId w:val="12"/>
        </w:numPr>
        <w:jc w:val="both"/>
        <w:rPr>
          <w:rFonts w:ascii="Calibri" w:hAnsi="Calibri"/>
          <w:szCs w:val="22"/>
        </w:rPr>
      </w:pPr>
      <w:r w:rsidRPr="005D36A0">
        <w:rPr>
          <w:rFonts w:ascii="Calibri" w:hAnsi="Calibri"/>
          <w:szCs w:val="22"/>
        </w:rPr>
        <w:t>Expand HIV teaching into un-served areas through formal and non-formal educational institutions</w:t>
      </w:r>
    </w:p>
    <w:p w:rsidR="00A94392" w:rsidRPr="005D36A0" w:rsidRDefault="00A94392" w:rsidP="00F837B4">
      <w:pPr>
        <w:numPr>
          <w:ilvl w:val="0"/>
          <w:numId w:val="12"/>
        </w:numPr>
        <w:jc w:val="both"/>
        <w:rPr>
          <w:rFonts w:ascii="Calibri" w:hAnsi="Calibri"/>
          <w:szCs w:val="22"/>
        </w:rPr>
      </w:pPr>
      <w:r w:rsidRPr="005D36A0">
        <w:rPr>
          <w:rFonts w:ascii="Calibri" w:hAnsi="Calibri"/>
          <w:szCs w:val="22"/>
        </w:rPr>
        <w:t>Expand delivery of behavior change communication through mass media</w:t>
      </w:r>
    </w:p>
    <w:p w:rsidR="00A94392" w:rsidRPr="005D36A0" w:rsidRDefault="00A94392" w:rsidP="00F837B4">
      <w:pPr>
        <w:numPr>
          <w:ilvl w:val="0"/>
          <w:numId w:val="12"/>
        </w:numPr>
        <w:jc w:val="both"/>
        <w:rPr>
          <w:rFonts w:ascii="Calibri" w:hAnsi="Calibri"/>
          <w:szCs w:val="22"/>
        </w:rPr>
      </w:pPr>
      <w:r w:rsidRPr="005D36A0">
        <w:rPr>
          <w:rFonts w:ascii="Calibri" w:hAnsi="Calibri"/>
          <w:szCs w:val="22"/>
        </w:rPr>
        <w:t>Expand advocacy to create an enabling environment</w:t>
      </w:r>
    </w:p>
    <w:p w:rsidR="00A94392" w:rsidRPr="005D36A0" w:rsidRDefault="00A94392" w:rsidP="00F837B4">
      <w:pPr>
        <w:numPr>
          <w:ilvl w:val="0"/>
          <w:numId w:val="12"/>
        </w:numPr>
        <w:jc w:val="both"/>
        <w:rPr>
          <w:rFonts w:ascii="Calibri" w:hAnsi="Calibri"/>
          <w:szCs w:val="22"/>
        </w:rPr>
      </w:pPr>
      <w:r w:rsidRPr="005D36A0">
        <w:rPr>
          <w:rFonts w:ascii="Calibri" w:hAnsi="Calibri"/>
          <w:szCs w:val="22"/>
        </w:rPr>
        <w:t>Strengthen the capacity of Principal Recipients and implementing partners for an effective national response</w:t>
      </w:r>
    </w:p>
    <w:p w:rsidR="00A94392" w:rsidRPr="005D36A0" w:rsidRDefault="00A94392" w:rsidP="00F837B4">
      <w:pPr>
        <w:numPr>
          <w:ilvl w:val="0"/>
          <w:numId w:val="12"/>
        </w:numPr>
        <w:jc w:val="both"/>
        <w:rPr>
          <w:rFonts w:ascii="Calibri" w:hAnsi="Calibri"/>
          <w:szCs w:val="22"/>
        </w:rPr>
      </w:pPr>
      <w:r w:rsidRPr="005D36A0">
        <w:rPr>
          <w:rFonts w:ascii="Calibri" w:hAnsi="Calibri"/>
          <w:szCs w:val="22"/>
        </w:rPr>
        <w:t>Develop capacity building Mechanism</w:t>
      </w:r>
    </w:p>
    <w:p w:rsidR="00A94392" w:rsidRPr="005D36A0" w:rsidRDefault="00A94392" w:rsidP="00F837B4">
      <w:pPr>
        <w:numPr>
          <w:ilvl w:val="0"/>
          <w:numId w:val="12"/>
        </w:numPr>
        <w:jc w:val="both"/>
        <w:rPr>
          <w:rFonts w:ascii="Calibri" w:hAnsi="Calibri"/>
          <w:szCs w:val="22"/>
        </w:rPr>
      </w:pPr>
      <w:r w:rsidRPr="005D36A0">
        <w:rPr>
          <w:rFonts w:ascii="Calibri" w:hAnsi="Calibri"/>
          <w:szCs w:val="22"/>
        </w:rPr>
        <w:t>Monitoring, coverage and quality</w:t>
      </w:r>
    </w:p>
    <w:p w:rsidR="00A94392" w:rsidRPr="005D36A0" w:rsidRDefault="00A94392" w:rsidP="00A94392">
      <w:pPr>
        <w:jc w:val="both"/>
        <w:rPr>
          <w:rFonts w:ascii="Calibri" w:hAnsi="Calibri"/>
          <w:szCs w:val="22"/>
        </w:rPr>
      </w:pPr>
    </w:p>
    <w:p w:rsidR="00A94392" w:rsidRPr="005D36A0" w:rsidRDefault="00A94392" w:rsidP="00A94392">
      <w:pPr>
        <w:jc w:val="both"/>
        <w:rPr>
          <w:rFonts w:ascii="Calibri" w:hAnsi="Calibri"/>
          <w:szCs w:val="22"/>
        </w:rPr>
      </w:pPr>
      <w:r w:rsidRPr="005D36A0">
        <w:rPr>
          <w:rFonts w:ascii="Calibri" w:hAnsi="Calibri"/>
          <w:szCs w:val="22"/>
        </w:rPr>
        <w:t xml:space="preserve">The table below is an approximate budgetary breakup in BDT of the grant for the audit period: </w:t>
      </w:r>
    </w:p>
    <w:p w:rsidR="00A94392" w:rsidRPr="005D36A0" w:rsidRDefault="00A94392" w:rsidP="00A94392">
      <w:pPr>
        <w:jc w:val="both"/>
        <w:rPr>
          <w:rFonts w:ascii="Calibri" w:hAnsi="Calibri"/>
          <w:szCs w:val="22"/>
        </w:rPr>
      </w:pPr>
    </w:p>
    <w:tbl>
      <w:tblPr>
        <w:tblW w:w="9360" w:type="dxa"/>
        <w:tblInd w:w="108" w:type="dxa"/>
        <w:tblLayout w:type="fixed"/>
        <w:tblCellMar>
          <w:left w:w="0" w:type="dxa"/>
          <w:right w:w="0" w:type="dxa"/>
        </w:tblCellMar>
        <w:tblLook w:val="0000" w:firstRow="0" w:lastRow="0" w:firstColumn="0" w:lastColumn="0" w:noHBand="0" w:noVBand="0"/>
      </w:tblPr>
      <w:tblGrid>
        <w:gridCol w:w="1350"/>
        <w:gridCol w:w="1260"/>
        <w:gridCol w:w="1620"/>
        <w:gridCol w:w="1710"/>
        <w:gridCol w:w="1710"/>
        <w:gridCol w:w="900"/>
        <w:gridCol w:w="810"/>
      </w:tblGrid>
      <w:tr w:rsidR="00194D6C" w:rsidRPr="005D36A0" w:rsidTr="00194D6C">
        <w:trPr>
          <w:trHeight w:val="274"/>
        </w:trPr>
        <w:tc>
          <w:tcPr>
            <w:tcW w:w="1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A94392" w:rsidRPr="005D36A0" w:rsidRDefault="00A94392" w:rsidP="002047D2">
            <w:pPr>
              <w:jc w:val="center"/>
              <w:rPr>
                <w:rFonts w:ascii="Calibri" w:hAnsi="Calibri"/>
              </w:rPr>
            </w:pPr>
            <w:r w:rsidRPr="005D36A0">
              <w:rPr>
                <w:rFonts w:ascii="Calibri" w:hAnsi="Calibri"/>
                <w:szCs w:val="22"/>
              </w:rPr>
              <w:t>Grant Cycle</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A94392" w:rsidRPr="005D36A0" w:rsidRDefault="00A94392" w:rsidP="002047D2">
            <w:pPr>
              <w:jc w:val="center"/>
              <w:rPr>
                <w:rFonts w:ascii="Calibri" w:hAnsi="Calibri"/>
              </w:rPr>
            </w:pPr>
            <w:r w:rsidRPr="005D36A0">
              <w:rPr>
                <w:rFonts w:ascii="Calibri" w:hAnsi="Calibri"/>
                <w:szCs w:val="22"/>
              </w:rPr>
              <w:t>Audit Period</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94392" w:rsidRPr="005D36A0" w:rsidRDefault="00A94392" w:rsidP="002047D2">
            <w:pPr>
              <w:jc w:val="center"/>
              <w:rPr>
                <w:rFonts w:ascii="Calibri" w:hAnsi="Calibri"/>
              </w:rPr>
            </w:pPr>
            <w:r w:rsidRPr="005D36A0">
              <w:rPr>
                <w:rFonts w:ascii="Calibri" w:hAnsi="Calibri"/>
                <w:szCs w:val="22"/>
              </w:rPr>
              <w:t>Total Budget (100%)</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94392" w:rsidRPr="005D36A0" w:rsidRDefault="00194D6C" w:rsidP="002047D2">
            <w:pPr>
              <w:jc w:val="center"/>
              <w:rPr>
                <w:rFonts w:ascii="Calibri" w:hAnsi="Calibri"/>
              </w:rPr>
            </w:pPr>
            <w:r>
              <w:rPr>
                <w:rFonts w:ascii="Calibri" w:hAnsi="Calibri"/>
                <w:szCs w:val="22"/>
              </w:rPr>
              <w:t>SCI PR including DI Budget (30</w:t>
            </w:r>
            <w:r w:rsidR="00A94392" w:rsidRPr="005D36A0">
              <w:rPr>
                <w:rFonts w:ascii="Calibri" w:hAnsi="Calibri"/>
                <w:szCs w:val="22"/>
              </w:rPr>
              <w:t>%)</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94392" w:rsidRPr="005D36A0" w:rsidRDefault="00194D6C" w:rsidP="002047D2">
            <w:pPr>
              <w:jc w:val="center"/>
              <w:rPr>
                <w:rFonts w:ascii="Calibri" w:hAnsi="Calibri"/>
              </w:rPr>
            </w:pPr>
            <w:r>
              <w:rPr>
                <w:rFonts w:ascii="Calibri" w:hAnsi="Calibri"/>
                <w:szCs w:val="22"/>
              </w:rPr>
              <w:t>SR Budget (70</w:t>
            </w:r>
            <w:r w:rsidR="00A94392" w:rsidRPr="005D36A0">
              <w:rPr>
                <w:rFonts w:ascii="Calibri" w:hAnsi="Calibri"/>
                <w:szCs w:val="22"/>
              </w:rPr>
              <w:t>%)</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A94392" w:rsidRPr="005D36A0" w:rsidRDefault="00A94392" w:rsidP="002047D2">
            <w:pPr>
              <w:jc w:val="center"/>
              <w:rPr>
                <w:rFonts w:ascii="Calibri" w:hAnsi="Calibri"/>
              </w:rPr>
            </w:pPr>
            <w:r w:rsidRPr="005D36A0">
              <w:rPr>
                <w:rFonts w:ascii="Calibri" w:hAnsi="Calibri"/>
                <w:szCs w:val="22"/>
              </w:rPr>
              <w:t># of SR</w:t>
            </w:r>
          </w:p>
        </w:tc>
        <w:tc>
          <w:tcPr>
            <w:tcW w:w="8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A94392" w:rsidRPr="005D36A0" w:rsidRDefault="00A94392" w:rsidP="002047D2">
            <w:pPr>
              <w:jc w:val="center"/>
              <w:rPr>
                <w:rFonts w:ascii="Calibri" w:hAnsi="Calibri"/>
              </w:rPr>
            </w:pPr>
            <w:r w:rsidRPr="005D36A0">
              <w:rPr>
                <w:rFonts w:ascii="Calibri" w:hAnsi="Calibri"/>
                <w:szCs w:val="22"/>
              </w:rPr>
              <w:t># of SSR</w:t>
            </w:r>
          </w:p>
        </w:tc>
      </w:tr>
      <w:tr w:rsidR="00194D6C" w:rsidRPr="00194D6C" w:rsidTr="00B9172E">
        <w:trPr>
          <w:trHeight w:val="1078"/>
        </w:trPr>
        <w:tc>
          <w:tcPr>
            <w:tcW w:w="135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rsidR="00A94392" w:rsidRPr="003B7572" w:rsidRDefault="00A94392" w:rsidP="00127B66">
            <w:pPr>
              <w:rPr>
                <w:rFonts w:ascii="Calibri" w:hAnsi="Calibri"/>
                <w:sz w:val="20"/>
                <w:szCs w:val="20"/>
              </w:rPr>
            </w:pPr>
            <w:r w:rsidRPr="003B7572">
              <w:rPr>
                <w:rFonts w:ascii="Calibri" w:hAnsi="Calibri"/>
                <w:sz w:val="20"/>
                <w:szCs w:val="20"/>
              </w:rPr>
              <w:t>Rolling Continuation Channel</w:t>
            </w:r>
          </w:p>
        </w:tc>
        <w:tc>
          <w:tcPr>
            <w:tcW w:w="1260"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rsidR="00A94392" w:rsidRPr="003B7572" w:rsidRDefault="002047D2" w:rsidP="00127B66">
            <w:pPr>
              <w:rPr>
                <w:rFonts w:ascii="Calibri" w:hAnsi="Calibri"/>
                <w:sz w:val="20"/>
                <w:szCs w:val="20"/>
              </w:rPr>
            </w:pPr>
            <w:r w:rsidRPr="003B7572">
              <w:rPr>
                <w:rFonts w:ascii="Calibri" w:hAnsi="Calibri"/>
                <w:sz w:val="20"/>
                <w:szCs w:val="20"/>
              </w:rPr>
              <w:t>01 Jan 2014</w:t>
            </w:r>
            <w:r w:rsidR="00A94392" w:rsidRPr="003B7572">
              <w:rPr>
                <w:rFonts w:ascii="Calibri" w:hAnsi="Calibri"/>
                <w:sz w:val="20"/>
                <w:szCs w:val="20"/>
              </w:rPr>
              <w:t xml:space="preserve"> to</w:t>
            </w:r>
          </w:p>
          <w:p w:rsidR="00A94392" w:rsidRPr="003B7572" w:rsidRDefault="00A94392" w:rsidP="00127B66">
            <w:pPr>
              <w:rPr>
                <w:rFonts w:ascii="Calibri" w:hAnsi="Calibri"/>
                <w:sz w:val="20"/>
                <w:szCs w:val="20"/>
              </w:rPr>
            </w:pPr>
            <w:r w:rsidRPr="003B7572">
              <w:rPr>
                <w:rFonts w:ascii="Calibri" w:hAnsi="Calibri"/>
                <w:sz w:val="20"/>
                <w:szCs w:val="20"/>
              </w:rPr>
              <w:t>31 Dec 201</w:t>
            </w:r>
            <w:r w:rsidR="00B46C98" w:rsidRPr="003B7572">
              <w:rPr>
                <w:rFonts w:ascii="Calibri" w:hAnsi="Calibri"/>
                <w:sz w:val="20"/>
                <w:szCs w:val="20"/>
              </w:rPr>
              <w:t>4</w:t>
            </w:r>
          </w:p>
        </w:tc>
        <w:tc>
          <w:tcPr>
            <w:tcW w:w="1620"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rsidR="00127B66" w:rsidRPr="003B7572" w:rsidRDefault="00127B66" w:rsidP="00127B66">
            <w:pPr>
              <w:rPr>
                <w:rFonts w:ascii="Calibri" w:hAnsi="Calibri"/>
                <w:sz w:val="20"/>
                <w:szCs w:val="20"/>
              </w:rPr>
            </w:pPr>
          </w:p>
          <w:p w:rsidR="00127B66" w:rsidRPr="003B7572" w:rsidRDefault="00127B66" w:rsidP="00127B66">
            <w:pPr>
              <w:rPr>
                <w:rFonts w:ascii="Calibri" w:hAnsi="Calibri"/>
                <w:sz w:val="20"/>
                <w:szCs w:val="20"/>
              </w:rPr>
            </w:pPr>
            <w:r w:rsidRPr="003B7572">
              <w:rPr>
                <w:rFonts w:ascii="Calibri" w:hAnsi="Calibri"/>
                <w:sz w:val="20"/>
                <w:szCs w:val="20"/>
              </w:rPr>
              <w:t>BDT 620,514,741</w:t>
            </w:r>
            <w:r w:rsidR="00A94392" w:rsidRPr="003B7572">
              <w:rPr>
                <w:rFonts w:ascii="Calibri" w:hAnsi="Calibri"/>
                <w:sz w:val="20"/>
                <w:szCs w:val="20"/>
              </w:rPr>
              <w:t xml:space="preserve"> </w:t>
            </w:r>
          </w:p>
          <w:p w:rsidR="00127B66" w:rsidRPr="003B7572" w:rsidRDefault="00127B66" w:rsidP="00127B66">
            <w:pPr>
              <w:rPr>
                <w:rFonts w:ascii="Calibri" w:hAnsi="Calibri"/>
                <w:sz w:val="20"/>
                <w:szCs w:val="20"/>
              </w:rPr>
            </w:pPr>
          </w:p>
          <w:p w:rsidR="00127B66" w:rsidRPr="003B7572" w:rsidRDefault="00127B66" w:rsidP="00127B66">
            <w:pPr>
              <w:rPr>
                <w:rFonts w:ascii="Calibri" w:hAnsi="Calibri"/>
                <w:sz w:val="20"/>
                <w:szCs w:val="20"/>
              </w:rPr>
            </w:pPr>
            <w:r w:rsidRPr="003B7572">
              <w:rPr>
                <w:rFonts w:ascii="Calibri" w:hAnsi="Calibri"/>
                <w:sz w:val="20"/>
                <w:szCs w:val="20"/>
              </w:rPr>
              <w:t>USD 7,756,434</w:t>
            </w:r>
          </w:p>
          <w:p w:rsidR="00A94392" w:rsidRPr="003B7572" w:rsidRDefault="00A94392" w:rsidP="00127B66">
            <w:pPr>
              <w:rPr>
                <w:rFonts w:ascii="Calibri" w:hAnsi="Calibri"/>
                <w:sz w:val="20"/>
                <w:szCs w:val="20"/>
              </w:rPr>
            </w:pPr>
          </w:p>
        </w:tc>
        <w:tc>
          <w:tcPr>
            <w:tcW w:w="1710"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rsidR="00A94392" w:rsidRPr="003B7572" w:rsidRDefault="00194D6C" w:rsidP="00127B66">
            <w:pPr>
              <w:rPr>
                <w:rFonts w:ascii="Calibri" w:hAnsi="Calibri"/>
                <w:sz w:val="20"/>
                <w:szCs w:val="20"/>
              </w:rPr>
            </w:pPr>
            <w:r w:rsidRPr="003B7572">
              <w:rPr>
                <w:rFonts w:ascii="Calibri" w:hAnsi="Calibri"/>
                <w:sz w:val="20"/>
                <w:szCs w:val="20"/>
              </w:rPr>
              <w:t>BDT 188,833,560</w:t>
            </w:r>
          </w:p>
          <w:p w:rsidR="00194D6C" w:rsidRPr="003B7572" w:rsidRDefault="00194D6C" w:rsidP="00127B66">
            <w:pPr>
              <w:rPr>
                <w:rFonts w:ascii="Calibri" w:hAnsi="Calibri"/>
                <w:sz w:val="20"/>
                <w:szCs w:val="20"/>
              </w:rPr>
            </w:pPr>
          </w:p>
          <w:p w:rsidR="00194D6C" w:rsidRPr="003B7572" w:rsidRDefault="00194D6C" w:rsidP="00127B66">
            <w:pPr>
              <w:rPr>
                <w:rFonts w:ascii="Calibri" w:hAnsi="Calibri"/>
                <w:sz w:val="20"/>
                <w:szCs w:val="20"/>
              </w:rPr>
            </w:pPr>
            <w:r w:rsidRPr="003B7572">
              <w:rPr>
                <w:rFonts w:ascii="Calibri" w:hAnsi="Calibri"/>
                <w:sz w:val="20"/>
                <w:szCs w:val="20"/>
              </w:rPr>
              <w:t>USD 2,360,419</w:t>
            </w:r>
          </w:p>
        </w:tc>
        <w:tc>
          <w:tcPr>
            <w:tcW w:w="1710"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rsidR="00A94392" w:rsidRPr="003B7572" w:rsidRDefault="00194D6C" w:rsidP="00127B66">
            <w:pPr>
              <w:rPr>
                <w:rFonts w:ascii="Calibri" w:hAnsi="Calibri"/>
                <w:sz w:val="20"/>
                <w:szCs w:val="20"/>
              </w:rPr>
            </w:pPr>
            <w:r w:rsidRPr="003B7572">
              <w:rPr>
                <w:rFonts w:ascii="Calibri" w:hAnsi="Calibri"/>
                <w:sz w:val="20"/>
                <w:szCs w:val="20"/>
              </w:rPr>
              <w:t xml:space="preserve">BDT </w:t>
            </w:r>
            <w:r w:rsidRPr="003B7572">
              <w:rPr>
                <w:rFonts w:ascii="Calibri" w:hAnsi="Calibri"/>
                <w:szCs w:val="22"/>
              </w:rPr>
              <w:t>431,681,182</w:t>
            </w:r>
          </w:p>
          <w:p w:rsidR="00194D6C" w:rsidRPr="003B7572" w:rsidRDefault="00194D6C" w:rsidP="00127B66">
            <w:pPr>
              <w:rPr>
                <w:rFonts w:ascii="Calibri" w:hAnsi="Calibri"/>
                <w:sz w:val="20"/>
                <w:szCs w:val="20"/>
              </w:rPr>
            </w:pPr>
          </w:p>
          <w:p w:rsidR="00194D6C" w:rsidRPr="003B7572" w:rsidRDefault="00194D6C" w:rsidP="00127B66">
            <w:pPr>
              <w:rPr>
                <w:rFonts w:ascii="Calibri" w:hAnsi="Calibri"/>
                <w:sz w:val="20"/>
                <w:szCs w:val="20"/>
              </w:rPr>
            </w:pPr>
            <w:r w:rsidRPr="003B7572">
              <w:rPr>
                <w:rFonts w:ascii="Calibri" w:hAnsi="Calibri"/>
                <w:sz w:val="20"/>
                <w:szCs w:val="20"/>
              </w:rPr>
              <w:t xml:space="preserve">USD </w:t>
            </w:r>
            <w:r w:rsidRPr="003B7572">
              <w:rPr>
                <w:rFonts w:ascii="Calibri" w:hAnsi="Calibri"/>
                <w:szCs w:val="22"/>
              </w:rPr>
              <w:t>5,396,015</w:t>
            </w:r>
          </w:p>
        </w:tc>
        <w:tc>
          <w:tcPr>
            <w:tcW w:w="900"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rsidR="00A94392" w:rsidRPr="003B7572" w:rsidRDefault="00A94392" w:rsidP="003B7572">
            <w:pPr>
              <w:jc w:val="center"/>
              <w:rPr>
                <w:rFonts w:ascii="Calibri" w:hAnsi="Calibri"/>
                <w:sz w:val="20"/>
                <w:szCs w:val="20"/>
              </w:rPr>
            </w:pPr>
            <w:r w:rsidRPr="003B7572">
              <w:rPr>
                <w:rFonts w:ascii="Calibri" w:hAnsi="Calibri"/>
                <w:sz w:val="20"/>
                <w:szCs w:val="20"/>
              </w:rPr>
              <w:t>5</w:t>
            </w:r>
          </w:p>
        </w:tc>
        <w:tc>
          <w:tcPr>
            <w:tcW w:w="810"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rsidR="00A94392" w:rsidRPr="003B7572" w:rsidRDefault="00A94392" w:rsidP="003B7572">
            <w:pPr>
              <w:jc w:val="center"/>
              <w:rPr>
                <w:rFonts w:ascii="Calibri" w:hAnsi="Calibri"/>
                <w:sz w:val="20"/>
                <w:szCs w:val="20"/>
              </w:rPr>
            </w:pPr>
          </w:p>
          <w:p w:rsidR="00A94392" w:rsidRPr="00194D6C" w:rsidRDefault="00A94392" w:rsidP="003B7572">
            <w:pPr>
              <w:jc w:val="center"/>
              <w:rPr>
                <w:rFonts w:ascii="Calibri" w:hAnsi="Calibri"/>
                <w:sz w:val="20"/>
                <w:szCs w:val="20"/>
              </w:rPr>
            </w:pPr>
            <w:r w:rsidRPr="003B7572">
              <w:rPr>
                <w:rFonts w:ascii="Calibri" w:hAnsi="Calibri"/>
                <w:sz w:val="20"/>
                <w:szCs w:val="20"/>
              </w:rPr>
              <w:t>14</w:t>
            </w:r>
          </w:p>
          <w:p w:rsidR="00A94392" w:rsidRPr="00194D6C" w:rsidRDefault="00A94392" w:rsidP="003B7572">
            <w:pPr>
              <w:jc w:val="center"/>
              <w:rPr>
                <w:rFonts w:ascii="Calibri" w:hAnsi="Calibri"/>
                <w:sz w:val="20"/>
                <w:szCs w:val="20"/>
              </w:rPr>
            </w:pPr>
          </w:p>
        </w:tc>
      </w:tr>
    </w:tbl>
    <w:p w:rsidR="00A94392" w:rsidRPr="005D36A0" w:rsidRDefault="00A94392" w:rsidP="00A94392">
      <w:pPr>
        <w:jc w:val="both"/>
        <w:rPr>
          <w:rFonts w:ascii="Calibri" w:hAnsi="Calibri"/>
          <w:szCs w:val="22"/>
        </w:rPr>
      </w:pPr>
    </w:p>
    <w:p w:rsidR="00A94392" w:rsidRPr="005D36A0" w:rsidRDefault="00A94392" w:rsidP="00A94392">
      <w:pPr>
        <w:jc w:val="both"/>
        <w:rPr>
          <w:rFonts w:ascii="Calibri" w:hAnsi="Calibri"/>
          <w:szCs w:val="22"/>
        </w:rPr>
      </w:pPr>
      <w:r w:rsidRPr="005D36A0">
        <w:rPr>
          <w:rFonts w:ascii="Calibri" w:hAnsi="Calibri"/>
          <w:szCs w:val="22"/>
        </w:rPr>
        <w:t>A list of Sub Recipients (SRs) with the budget and the audit period is given in Attachment B.</w:t>
      </w:r>
      <w:r w:rsidR="000C6EC9" w:rsidRPr="005D36A0">
        <w:rPr>
          <w:rFonts w:ascii="Calibri" w:hAnsi="Calibri"/>
          <w:szCs w:val="22"/>
        </w:rPr>
        <w:t xml:space="preserve"> </w:t>
      </w:r>
    </w:p>
    <w:p w:rsidR="00A94392" w:rsidRPr="005D36A0" w:rsidRDefault="00127B66" w:rsidP="00A94392">
      <w:pPr>
        <w:rPr>
          <w:rFonts w:ascii="Calibri" w:hAnsi="Calibri"/>
          <w:szCs w:val="22"/>
        </w:rPr>
      </w:pPr>
      <w:r>
        <w:rPr>
          <w:rFonts w:ascii="Calibri" w:hAnsi="Calibri"/>
          <w:szCs w:val="22"/>
        </w:rPr>
        <w:tab/>
        <w:t xml:space="preserve"> </w:t>
      </w:r>
      <w:r w:rsidR="00194D6C" w:rsidRPr="00194D6C">
        <w:rPr>
          <w:rFonts w:ascii="Calibri" w:hAnsi="Calibri"/>
          <w:szCs w:val="22"/>
        </w:rPr>
        <w:t xml:space="preserve">  </w:t>
      </w:r>
      <w:r w:rsidR="00194D6C" w:rsidRPr="00194D6C">
        <w:rPr>
          <w:rFonts w:ascii="Calibri" w:hAnsi="Calibri"/>
          <w:szCs w:val="22"/>
        </w:rPr>
        <w:tab/>
        <w:t xml:space="preserve">  </w:t>
      </w:r>
      <w:r w:rsidR="00194D6C" w:rsidRPr="00194D6C">
        <w:rPr>
          <w:rFonts w:ascii="Calibri" w:hAnsi="Calibri"/>
          <w:szCs w:val="22"/>
        </w:rPr>
        <w:tab/>
        <w:t xml:space="preserve"> </w:t>
      </w:r>
    </w:p>
    <w:p w:rsidR="008E40A8" w:rsidRPr="005D36A0" w:rsidRDefault="002578F8" w:rsidP="00F837B4">
      <w:pPr>
        <w:pStyle w:val="ListParagraph"/>
        <w:numPr>
          <w:ilvl w:val="1"/>
          <w:numId w:val="2"/>
        </w:numPr>
        <w:spacing w:before="120" w:after="120"/>
        <w:ind w:right="576"/>
        <w:jc w:val="both"/>
        <w:rPr>
          <w:rFonts w:ascii="Calibri" w:hAnsi="Calibri"/>
          <w:b/>
          <w:szCs w:val="22"/>
        </w:rPr>
      </w:pPr>
      <w:r w:rsidRPr="005D36A0">
        <w:rPr>
          <w:rFonts w:ascii="Calibri" w:hAnsi="Calibri"/>
          <w:b/>
          <w:szCs w:val="22"/>
        </w:rPr>
        <w:t xml:space="preserve">Program Entities and audit approach: </w:t>
      </w:r>
    </w:p>
    <w:p w:rsidR="008E40A8" w:rsidRDefault="008E40A8" w:rsidP="008E40A8">
      <w:pPr>
        <w:pStyle w:val="ListParagraph"/>
        <w:jc w:val="both"/>
        <w:rPr>
          <w:rFonts w:ascii="Calibri" w:hAnsi="Calibri"/>
          <w:szCs w:val="22"/>
        </w:rPr>
      </w:pPr>
      <w:r w:rsidRPr="005D36A0">
        <w:rPr>
          <w:rFonts w:ascii="Calibri" w:hAnsi="Calibri"/>
          <w:szCs w:val="22"/>
        </w:rPr>
        <w:t>Save the Children is the Principal Recipient (PR) of RCC consolidated grant on HIV/AIDS program expanding prevention of HIV/AIDS in Bangladesh. It implements the program around the country through partnership with 5 different organizations from NGOs of national and international level, which are titled as Sub Recipients (SR) of the grant. In addition, these Sub Recipients have numbers of Sub Sub-Recipients (SSR) to implement the program. As this is a national program of Bangladesh on HIV/AIDS, there is a national Country Coordinating Mechanism (CCM) to oversee the program in Bangladesh. Honorable Minister for the Ministry of Health and Family Welfare is the chair of the national committee under CCM.</w:t>
      </w:r>
    </w:p>
    <w:p w:rsidR="00F53C35" w:rsidRDefault="00F53C35" w:rsidP="00F53C35"/>
    <w:p w:rsidR="00F53C35" w:rsidRDefault="00F53C35" w:rsidP="00F53C35"/>
    <w:p w:rsidR="00B9172E" w:rsidRDefault="00B9172E" w:rsidP="00F53C35"/>
    <w:p w:rsidR="00B9172E" w:rsidRDefault="00B9172E" w:rsidP="00F53C35"/>
    <w:p w:rsidR="00B9172E" w:rsidRPr="00F53C35" w:rsidRDefault="00B9172E" w:rsidP="00F53C35"/>
    <w:p w:rsidR="008E40A8" w:rsidRPr="005D36A0" w:rsidRDefault="008E40A8" w:rsidP="008E40A8">
      <w:pPr>
        <w:ind w:left="284"/>
        <w:rPr>
          <w:rFonts w:ascii="Calibri" w:hAnsi="Calibri"/>
          <w:szCs w:val="22"/>
        </w:rPr>
      </w:pPr>
    </w:p>
    <w:p w:rsidR="00E0499C" w:rsidRPr="005D36A0" w:rsidRDefault="00E0499C" w:rsidP="00B9172E">
      <w:pPr>
        <w:pStyle w:val="ListParagraph"/>
        <w:spacing w:before="120" w:after="120"/>
        <w:jc w:val="both"/>
        <w:rPr>
          <w:rFonts w:ascii="Calibri" w:hAnsi="Calibri"/>
          <w:b/>
          <w:szCs w:val="22"/>
        </w:rPr>
      </w:pPr>
      <w:r w:rsidRPr="005D36A0">
        <w:rPr>
          <w:rFonts w:ascii="Calibri" w:hAnsi="Calibri"/>
          <w:b/>
          <w:szCs w:val="22"/>
        </w:rPr>
        <w:t>Accounting Standards</w:t>
      </w:r>
    </w:p>
    <w:p w:rsidR="00E0499C" w:rsidRPr="005D36A0" w:rsidRDefault="00E0499C" w:rsidP="00E0499C">
      <w:pPr>
        <w:pStyle w:val="ListParagraph"/>
        <w:jc w:val="both"/>
        <w:rPr>
          <w:rFonts w:ascii="Calibri" w:hAnsi="Calibri"/>
          <w:szCs w:val="22"/>
        </w:rPr>
      </w:pPr>
      <w:r w:rsidRPr="005D36A0">
        <w:rPr>
          <w:rFonts w:ascii="Calibri" w:hAnsi="Calibri"/>
          <w:szCs w:val="22"/>
        </w:rPr>
        <w:lastRenderedPageBreak/>
        <w:t xml:space="preserve">Financial statements of the Program will be prepared in accordance with GAAP or the International Accounting Standards (IASs) published by the International Accounting Standards Board as adopted by the Institute of Chartered Accountants in Bangladesh (ICAB) as Bangladesh Accounting Standards (BASs). The auditor should state whether the accounting standards followed for the Program are consistent with those followed by the PR.  </w:t>
      </w:r>
    </w:p>
    <w:p w:rsidR="008234EF" w:rsidRPr="005D36A0" w:rsidRDefault="003276AE" w:rsidP="00F837B4">
      <w:pPr>
        <w:pStyle w:val="ListParagraph"/>
        <w:numPr>
          <w:ilvl w:val="0"/>
          <w:numId w:val="2"/>
        </w:numPr>
        <w:spacing w:before="120" w:after="120"/>
        <w:ind w:right="576"/>
        <w:jc w:val="both"/>
        <w:rPr>
          <w:rFonts w:ascii="Calibri" w:hAnsi="Calibri"/>
          <w:szCs w:val="22"/>
        </w:rPr>
      </w:pPr>
      <w:r w:rsidRPr="005D36A0">
        <w:rPr>
          <w:rFonts w:ascii="Calibri" w:hAnsi="Calibri"/>
          <w:b/>
          <w:szCs w:val="22"/>
        </w:rPr>
        <w:t xml:space="preserve">Contacts </w:t>
      </w:r>
    </w:p>
    <w:p w:rsidR="00F91D95" w:rsidRPr="00B9172E" w:rsidRDefault="00B9172E" w:rsidP="00B9172E">
      <w:pPr>
        <w:ind w:left="360"/>
        <w:jc w:val="both"/>
        <w:rPr>
          <w:rFonts w:ascii="Calibri" w:hAnsi="Calibri"/>
          <w:szCs w:val="22"/>
        </w:rPr>
      </w:pPr>
      <w:r w:rsidRPr="00B9172E">
        <w:rPr>
          <w:rFonts w:ascii="Calibri" w:hAnsi="Calibri"/>
          <w:b/>
          <w:szCs w:val="22"/>
        </w:rPr>
        <w:t>1</w:t>
      </w:r>
      <w:r>
        <w:rPr>
          <w:rFonts w:ascii="Calibri" w:hAnsi="Calibri"/>
          <w:szCs w:val="22"/>
        </w:rPr>
        <w:t xml:space="preserve">. </w:t>
      </w:r>
      <w:r w:rsidR="00F91D95" w:rsidRPr="00B9172E">
        <w:rPr>
          <w:rFonts w:ascii="Calibri" w:hAnsi="Calibri"/>
          <w:szCs w:val="22"/>
        </w:rPr>
        <w:t>Michael McGrath, Country Director</w:t>
      </w:r>
      <w:r w:rsidR="008B3DF4" w:rsidRPr="00B9172E">
        <w:rPr>
          <w:rFonts w:ascii="Calibri" w:hAnsi="Calibri"/>
          <w:szCs w:val="22"/>
        </w:rPr>
        <w:t>,</w:t>
      </w:r>
      <w:r w:rsidR="00F91D95" w:rsidRPr="00B9172E">
        <w:rPr>
          <w:rFonts w:ascii="Calibri" w:hAnsi="Calibri"/>
          <w:szCs w:val="22"/>
        </w:rPr>
        <w:t xml:space="preserve"> </w:t>
      </w:r>
      <w:r w:rsidR="008B3DF4" w:rsidRPr="00B9172E">
        <w:rPr>
          <w:rFonts w:ascii="Calibri" w:hAnsi="Calibri"/>
          <w:b/>
          <w:szCs w:val="22"/>
        </w:rPr>
        <w:t>2</w:t>
      </w:r>
      <w:r w:rsidR="00F91D95" w:rsidRPr="00B9172E">
        <w:rPr>
          <w:rFonts w:ascii="Calibri" w:hAnsi="Calibri"/>
          <w:szCs w:val="22"/>
        </w:rPr>
        <w:t xml:space="preserve">. Shoaib Siddiqui, </w:t>
      </w:r>
      <w:r w:rsidRPr="00B9172E">
        <w:rPr>
          <w:rFonts w:ascii="Calibri" w:hAnsi="Calibri"/>
          <w:szCs w:val="22"/>
        </w:rPr>
        <w:t>Director-Finance &amp; Support Services</w:t>
      </w:r>
      <w:r w:rsidR="00F91D95" w:rsidRPr="00B9172E">
        <w:rPr>
          <w:rFonts w:ascii="Calibri" w:hAnsi="Calibri"/>
          <w:szCs w:val="22"/>
        </w:rPr>
        <w:t xml:space="preserve">, </w:t>
      </w:r>
      <w:r w:rsidR="008B3DF4" w:rsidRPr="00B9172E">
        <w:rPr>
          <w:rFonts w:ascii="Calibri" w:hAnsi="Calibri"/>
          <w:b/>
          <w:szCs w:val="22"/>
        </w:rPr>
        <w:t>3</w:t>
      </w:r>
      <w:r w:rsidR="001A5B5E" w:rsidRPr="00B9172E">
        <w:rPr>
          <w:rFonts w:ascii="Calibri" w:hAnsi="Calibri"/>
          <w:szCs w:val="22"/>
        </w:rPr>
        <w:t xml:space="preserve">. </w:t>
      </w:r>
      <w:r w:rsidR="00F91D95" w:rsidRPr="00B9172E">
        <w:rPr>
          <w:rFonts w:ascii="Calibri" w:hAnsi="Calibri"/>
          <w:szCs w:val="22"/>
        </w:rPr>
        <w:t xml:space="preserve">Dr. Lima Rahman, </w:t>
      </w:r>
      <w:r w:rsidRPr="00B9172E">
        <w:rPr>
          <w:rFonts w:ascii="Calibri" w:hAnsi="Calibri"/>
          <w:szCs w:val="22"/>
        </w:rPr>
        <w:t>Acting COP, HIV/AIDS Sector</w:t>
      </w:r>
      <w:r w:rsidR="00F91D95" w:rsidRPr="00B9172E">
        <w:rPr>
          <w:rFonts w:ascii="Calibri" w:hAnsi="Calibri"/>
          <w:szCs w:val="22"/>
        </w:rPr>
        <w:t xml:space="preserve">, </w:t>
      </w:r>
      <w:r w:rsidR="008B3DF4" w:rsidRPr="00B9172E">
        <w:rPr>
          <w:rFonts w:ascii="Calibri" w:hAnsi="Calibri"/>
          <w:b/>
          <w:szCs w:val="22"/>
        </w:rPr>
        <w:t>4</w:t>
      </w:r>
      <w:r w:rsidR="008B3DF4" w:rsidRPr="00B9172E">
        <w:rPr>
          <w:rFonts w:ascii="Calibri" w:hAnsi="Calibri"/>
          <w:szCs w:val="22"/>
        </w:rPr>
        <w:t xml:space="preserve">. Syed Kashif Hayat, </w:t>
      </w:r>
      <w:r w:rsidRPr="00B9172E">
        <w:rPr>
          <w:rFonts w:ascii="Calibri" w:hAnsi="Calibri"/>
          <w:szCs w:val="22"/>
        </w:rPr>
        <w:t>Director Awards Management &amp; Partnerships</w:t>
      </w:r>
      <w:r w:rsidR="00135BCF" w:rsidRPr="00B9172E">
        <w:rPr>
          <w:rFonts w:ascii="Calibri" w:hAnsi="Calibri"/>
          <w:szCs w:val="22"/>
        </w:rPr>
        <w:t xml:space="preserve">, </w:t>
      </w:r>
      <w:r w:rsidR="001A5B5E" w:rsidRPr="00B9172E">
        <w:rPr>
          <w:rFonts w:ascii="Calibri" w:hAnsi="Calibri"/>
          <w:b/>
          <w:szCs w:val="22"/>
        </w:rPr>
        <w:t>5</w:t>
      </w:r>
      <w:r w:rsidR="001A5B5E" w:rsidRPr="00B9172E">
        <w:rPr>
          <w:rFonts w:ascii="Calibri" w:hAnsi="Calibri"/>
          <w:szCs w:val="22"/>
        </w:rPr>
        <w:t xml:space="preserve">. </w:t>
      </w:r>
      <w:r w:rsidR="00F91D95" w:rsidRPr="00B9172E">
        <w:rPr>
          <w:rFonts w:ascii="Calibri" w:hAnsi="Calibri"/>
          <w:szCs w:val="22"/>
        </w:rPr>
        <w:t>Md. Tajul Islam</w:t>
      </w:r>
      <w:r w:rsidR="008143B4" w:rsidRPr="00B9172E">
        <w:rPr>
          <w:rFonts w:ascii="Calibri" w:hAnsi="Calibri"/>
          <w:szCs w:val="22"/>
        </w:rPr>
        <w:t>,</w:t>
      </w:r>
      <w:r>
        <w:rPr>
          <w:rFonts w:ascii="Calibri" w:hAnsi="Calibri"/>
          <w:szCs w:val="22"/>
        </w:rPr>
        <w:t xml:space="preserve"> Deputy Director-</w:t>
      </w:r>
      <w:r w:rsidR="00F91D95" w:rsidRPr="00B9172E">
        <w:rPr>
          <w:rFonts w:ascii="Calibri" w:hAnsi="Calibri"/>
          <w:szCs w:val="22"/>
        </w:rPr>
        <w:t xml:space="preserve">Grants, HIV/AIDS Sector. Address: </w:t>
      </w:r>
      <w:r w:rsidR="008143B4" w:rsidRPr="00B9172E">
        <w:rPr>
          <w:rFonts w:ascii="Calibri" w:hAnsi="Calibri"/>
          <w:szCs w:val="22"/>
        </w:rPr>
        <w:t xml:space="preserve">Save the children, </w:t>
      </w:r>
      <w:r w:rsidR="00F91D95" w:rsidRPr="00B9172E">
        <w:rPr>
          <w:rFonts w:ascii="Calibri" w:hAnsi="Calibri"/>
          <w:szCs w:val="22"/>
        </w:rPr>
        <w:t>House No. CWN (A) 35, Road No. 43, Gulshan-2, Dhaka-1212</w:t>
      </w:r>
      <w:r w:rsidR="008143B4" w:rsidRPr="00B9172E">
        <w:rPr>
          <w:rFonts w:ascii="Calibri" w:hAnsi="Calibri"/>
          <w:szCs w:val="22"/>
        </w:rPr>
        <w:t>, Bangladesh.</w:t>
      </w:r>
    </w:p>
    <w:p w:rsidR="00F5036E" w:rsidRPr="005D36A0" w:rsidRDefault="00F5036E" w:rsidP="00F5036E">
      <w:pPr>
        <w:pStyle w:val="ListParagraph"/>
        <w:ind w:left="1068"/>
        <w:rPr>
          <w:rFonts w:ascii="Calibri" w:hAnsi="Calibri"/>
          <w:szCs w:val="22"/>
        </w:rPr>
      </w:pPr>
    </w:p>
    <w:p w:rsidR="003276AE" w:rsidRPr="00B9172E" w:rsidRDefault="003276AE" w:rsidP="00B9172E">
      <w:pPr>
        <w:ind w:left="360"/>
        <w:rPr>
          <w:rFonts w:ascii="Calibri" w:hAnsi="Calibri"/>
          <w:szCs w:val="22"/>
        </w:rPr>
      </w:pPr>
      <w:r w:rsidRPr="00B9172E">
        <w:rPr>
          <w:rFonts w:ascii="Calibri" w:hAnsi="Calibri"/>
          <w:b/>
          <w:szCs w:val="22"/>
        </w:rPr>
        <w:t>Attachment-A</w:t>
      </w:r>
      <w:r w:rsidRPr="00B9172E">
        <w:rPr>
          <w:rFonts w:ascii="Calibri" w:hAnsi="Calibri"/>
          <w:szCs w:val="22"/>
        </w:rPr>
        <w:t xml:space="preserve"> of this Terms of Reference (TOR) includes the list of all Sub Recipients and Sub-Sub </w:t>
      </w:r>
      <w:r w:rsidR="00B9172E">
        <w:rPr>
          <w:rFonts w:ascii="Calibri" w:hAnsi="Calibri"/>
          <w:szCs w:val="22"/>
        </w:rPr>
        <w:t>R</w:t>
      </w:r>
      <w:r w:rsidRPr="00B9172E">
        <w:rPr>
          <w:rFonts w:ascii="Calibri" w:hAnsi="Calibri"/>
          <w:szCs w:val="22"/>
        </w:rPr>
        <w:t>ecipients (under each lead SR) of the RCC grant with detail contact information.</w:t>
      </w:r>
    </w:p>
    <w:p w:rsidR="00CB10D7" w:rsidRPr="005D36A0" w:rsidRDefault="00CB10D7" w:rsidP="00CB10D7">
      <w:pPr>
        <w:rPr>
          <w:strike/>
        </w:rPr>
      </w:pPr>
    </w:p>
    <w:p w:rsidR="002578F8" w:rsidRPr="005D36A0" w:rsidRDefault="002578F8" w:rsidP="00F837B4">
      <w:pPr>
        <w:pStyle w:val="ListParagraph"/>
        <w:numPr>
          <w:ilvl w:val="0"/>
          <w:numId w:val="2"/>
        </w:numPr>
        <w:spacing w:before="120" w:after="120"/>
        <w:ind w:right="576"/>
        <w:jc w:val="both"/>
        <w:rPr>
          <w:rFonts w:ascii="Calibri" w:hAnsi="Calibri"/>
          <w:b/>
          <w:szCs w:val="22"/>
        </w:rPr>
      </w:pPr>
      <w:r w:rsidRPr="005D36A0">
        <w:rPr>
          <w:rFonts w:ascii="Calibri" w:hAnsi="Calibri"/>
          <w:b/>
          <w:szCs w:val="22"/>
        </w:rPr>
        <w:t>Available documents and facilities</w:t>
      </w:r>
    </w:p>
    <w:p w:rsidR="002578F8" w:rsidRPr="005D36A0" w:rsidRDefault="002578F8" w:rsidP="002578F8">
      <w:pPr>
        <w:spacing w:before="120" w:after="120"/>
        <w:ind w:left="360" w:right="576"/>
        <w:jc w:val="both"/>
        <w:rPr>
          <w:rFonts w:ascii="Calibri" w:hAnsi="Calibri"/>
          <w:szCs w:val="22"/>
        </w:rPr>
      </w:pPr>
      <w:r w:rsidRPr="005D36A0">
        <w:rPr>
          <w:rFonts w:ascii="Calibri" w:hAnsi="Calibri"/>
          <w:szCs w:val="22"/>
        </w:rPr>
        <w:t>The PR shall provide the auditor with access to all books and records pertaining to the grant as requested by the auditor, including a list of all key PR and SR locations, noting the key documents held at each location.  An indicative list of the documents which may be requested by the auditor include</w:t>
      </w:r>
      <w:r w:rsidR="00FC614E" w:rsidRPr="005D36A0">
        <w:rPr>
          <w:rFonts w:ascii="Calibri" w:hAnsi="Calibri"/>
          <w:szCs w:val="22"/>
        </w:rPr>
        <w:t>s</w:t>
      </w:r>
      <w:r w:rsidRPr="005D36A0">
        <w:rPr>
          <w:rFonts w:ascii="Calibri" w:hAnsi="Calibri"/>
          <w:szCs w:val="22"/>
        </w:rPr>
        <w:t xml:space="preserve">:  </w:t>
      </w:r>
    </w:p>
    <w:p w:rsidR="002578F8" w:rsidRPr="005D36A0" w:rsidRDefault="002578F8" w:rsidP="00F837B4">
      <w:pPr>
        <w:pStyle w:val="ListParagraph"/>
        <w:numPr>
          <w:ilvl w:val="0"/>
          <w:numId w:val="5"/>
        </w:numPr>
        <w:spacing w:before="120" w:after="120"/>
        <w:ind w:right="576"/>
        <w:jc w:val="both"/>
        <w:rPr>
          <w:rFonts w:ascii="Calibri" w:hAnsi="Calibri"/>
          <w:szCs w:val="22"/>
        </w:rPr>
      </w:pPr>
      <w:r w:rsidRPr="005D36A0">
        <w:rPr>
          <w:rFonts w:ascii="Calibri" w:hAnsi="Calibri"/>
          <w:szCs w:val="22"/>
        </w:rPr>
        <w:t>The grant program financial statements;</w:t>
      </w:r>
    </w:p>
    <w:p w:rsidR="002578F8" w:rsidRPr="005D36A0" w:rsidRDefault="002578F8" w:rsidP="00F837B4">
      <w:pPr>
        <w:pStyle w:val="ListParagraph"/>
        <w:numPr>
          <w:ilvl w:val="0"/>
          <w:numId w:val="5"/>
        </w:numPr>
        <w:spacing w:before="120" w:after="120"/>
        <w:ind w:right="576"/>
        <w:jc w:val="both"/>
        <w:rPr>
          <w:rFonts w:ascii="Calibri" w:hAnsi="Calibri"/>
          <w:szCs w:val="22"/>
        </w:rPr>
      </w:pPr>
      <w:r w:rsidRPr="005D36A0">
        <w:rPr>
          <w:rFonts w:ascii="Calibri" w:hAnsi="Calibri"/>
          <w:szCs w:val="22"/>
        </w:rPr>
        <w:t>Grant and sub-grant agreements;</w:t>
      </w:r>
    </w:p>
    <w:p w:rsidR="002578F8" w:rsidRPr="005D36A0" w:rsidRDefault="002578F8" w:rsidP="00F837B4">
      <w:pPr>
        <w:pStyle w:val="ListParagraph"/>
        <w:numPr>
          <w:ilvl w:val="0"/>
          <w:numId w:val="5"/>
        </w:numPr>
        <w:spacing w:before="120" w:after="120"/>
        <w:ind w:right="576"/>
        <w:jc w:val="both"/>
        <w:rPr>
          <w:rFonts w:ascii="Calibri" w:hAnsi="Calibri"/>
          <w:strike/>
          <w:szCs w:val="22"/>
        </w:rPr>
      </w:pPr>
      <w:r w:rsidRPr="005D36A0">
        <w:rPr>
          <w:rFonts w:ascii="Calibri" w:hAnsi="Calibri"/>
          <w:szCs w:val="22"/>
        </w:rPr>
        <w:t xml:space="preserve">Main supporting schedules to the financial statements </w:t>
      </w:r>
    </w:p>
    <w:p w:rsidR="002578F8" w:rsidRPr="005D36A0" w:rsidRDefault="002578F8" w:rsidP="00F837B4">
      <w:pPr>
        <w:pStyle w:val="ListParagraph"/>
        <w:numPr>
          <w:ilvl w:val="0"/>
          <w:numId w:val="5"/>
        </w:numPr>
        <w:spacing w:before="120" w:after="120"/>
        <w:ind w:right="576"/>
        <w:jc w:val="both"/>
        <w:rPr>
          <w:rFonts w:ascii="Calibri" w:hAnsi="Calibri"/>
          <w:szCs w:val="22"/>
        </w:rPr>
      </w:pPr>
      <w:r w:rsidRPr="005D36A0">
        <w:rPr>
          <w:rFonts w:ascii="Calibri" w:hAnsi="Calibri"/>
          <w:szCs w:val="22"/>
        </w:rPr>
        <w:t>Interim quarterly grant activity reports (programmatic as well as financial)</w:t>
      </w:r>
      <w:r w:rsidR="000F56BD" w:rsidRPr="005D36A0">
        <w:rPr>
          <w:rFonts w:ascii="Calibri" w:hAnsi="Calibri"/>
          <w:szCs w:val="22"/>
        </w:rPr>
        <w:t xml:space="preserve"> </w:t>
      </w:r>
      <w:r w:rsidR="004C5B05" w:rsidRPr="005D36A0">
        <w:rPr>
          <w:rFonts w:ascii="Calibri" w:hAnsi="Calibri"/>
          <w:szCs w:val="22"/>
        </w:rPr>
        <w:t xml:space="preserve">such as </w:t>
      </w:r>
      <w:r w:rsidR="000F56BD" w:rsidRPr="005D36A0">
        <w:rPr>
          <w:rFonts w:ascii="Calibri" w:hAnsi="Calibri"/>
          <w:szCs w:val="22"/>
        </w:rPr>
        <w:t>PUDR</w:t>
      </w:r>
      <w:r w:rsidR="004C5B05" w:rsidRPr="005D36A0">
        <w:rPr>
          <w:rFonts w:ascii="Calibri" w:hAnsi="Calibri"/>
          <w:szCs w:val="22"/>
        </w:rPr>
        <w:t xml:space="preserve">/PU </w:t>
      </w:r>
      <w:r w:rsidR="000F56BD" w:rsidRPr="005D36A0">
        <w:rPr>
          <w:rFonts w:ascii="Calibri" w:hAnsi="Calibri"/>
          <w:szCs w:val="22"/>
        </w:rPr>
        <w:t xml:space="preserve">/EFR etc </w:t>
      </w:r>
      <w:r w:rsidRPr="005D36A0">
        <w:rPr>
          <w:rFonts w:ascii="Calibri" w:hAnsi="Calibri"/>
          <w:szCs w:val="22"/>
        </w:rPr>
        <w:t>;</w:t>
      </w:r>
    </w:p>
    <w:p w:rsidR="002578F8" w:rsidRPr="005D36A0" w:rsidRDefault="002578F8" w:rsidP="00F837B4">
      <w:pPr>
        <w:pStyle w:val="ListParagraph"/>
        <w:numPr>
          <w:ilvl w:val="0"/>
          <w:numId w:val="5"/>
        </w:numPr>
        <w:spacing w:before="120" w:after="120"/>
        <w:ind w:right="576"/>
        <w:jc w:val="both"/>
        <w:rPr>
          <w:rFonts w:ascii="Calibri" w:hAnsi="Calibri"/>
          <w:szCs w:val="22"/>
        </w:rPr>
      </w:pPr>
      <w:r w:rsidRPr="005D36A0">
        <w:rPr>
          <w:rFonts w:ascii="Calibri" w:hAnsi="Calibri"/>
          <w:szCs w:val="22"/>
        </w:rPr>
        <w:t>General ledger, cash book, other important books and records;</w:t>
      </w:r>
    </w:p>
    <w:p w:rsidR="002578F8" w:rsidRPr="005D36A0" w:rsidRDefault="002578F8" w:rsidP="00F837B4">
      <w:pPr>
        <w:pStyle w:val="ListParagraph"/>
        <w:numPr>
          <w:ilvl w:val="0"/>
          <w:numId w:val="5"/>
        </w:numPr>
        <w:spacing w:before="120" w:after="120"/>
        <w:ind w:right="576"/>
        <w:jc w:val="both"/>
        <w:rPr>
          <w:rFonts w:ascii="Calibri" w:hAnsi="Calibri"/>
          <w:szCs w:val="22"/>
        </w:rPr>
      </w:pPr>
      <w:r w:rsidRPr="005D36A0">
        <w:rPr>
          <w:rFonts w:ascii="Calibri" w:hAnsi="Calibri"/>
          <w:szCs w:val="22"/>
        </w:rPr>
        <w:t>Original supporting documentation to all reported expenditures (invoices, full support for all procurement of health products or other procurements requiring tender procedures, payrolls, bank vouchers, journal vouchers etc);</w:t>
      </w:r>
    </w:p>
    <w:p w:rsidR="002578F8" w:rsidRPr="005D36A0" w:rsidRDefault="002578F8" w:rsidP="00F837B4">
      <w:pPr>
        <w:pStyle w:val="ListParagraph"/>
        <w:numPr>
          <w:ilvl w:val="0"/>
          <w:numId w:val="5"/>
        </w:numPr>
        <w:spacing w:before="120" w:after="120"/>
        <w:ind w:right="576"/>
        <w:jc w:val="both"/>
        <w:rPr>
          <w:rFonts w:ascii="Calibri" w:hAnsi="Calibri"/>
          <w:szCs w:val="22"/>
        </w:rPr>
      </w:pPr>
      <w:r w:rsidRPr="005D36A0">
        <w:rPr>
          <w:rFonts w:ascii="Calibri" w:hAnsi="Calibri"/>
          <w:szCs w:val="22"/>
        </w:rPr>
        <w:t>Bank statements;</w:t>
      </w:r>
    </w:p>
    <w:p w:rsidR="002578F8" w:rsidRPr="005D36A0" w:rsidRDefault="002578F8" w:rsidP="00F837B4">
      <w:pPr>
        <w:pStyle w:val="ListParagraph"/>
        <w:numPr>
          <w:ilvl w:val="0"/>
          <w:numId w:val="5"/>
        </w:numPr>
        <w:spacing w:before="120" w:after="120"/>
        <w:ind w:right="576"/>
        <w:jc w:val="both"/>
        <w:rPr>
          <w:rFonts w:ascii="Calibri" w:hAnsi="Calibri"/>
          <w:szCs w:val="22"/>
        </w:rPr>
      </w:pPr>
      <w:r w:rsidRPr="005D36A0">
        <w:rPr>
          <w:rFonts w:ascii="Calibri" w:hAnsi="Calibri"/>
          <w:szCs w:val="22"/>
        </w:rPr>
        <w:t>Important correspondence between GF and PR, PR and SRs pertaining to grant implementation matters;</w:t>
      </w:r>
    </w:p>
    <w:p w:rsidR="002578F8" w:rsidRPr="005D36A0" w:rsidRDefault="002578F8" w:rsidP="00F837B4">
      <w:pPr>
        <w:pStyle w:val="ListParagraph"/>
        <w:numPr>
          <w:ilvl w:val="0"/>
          <w:numId w:val="5"/>
        </w:numPr>
        <w:spacing w:before="120" w:after="120"/>
        <w:ind w:right="576"/>
        <w:jc w:val="both"/>
        <w:rPr>
          <w:rFonts w:ascii="Calibri" w:hAnsi="Calibri"/>
          <w:szCs w:val="22"/>
        </w:rPr>
      </w:pPr>
      <w:r w:rsidRPr="005D36A0">
        <w:rPr>
          <w:rFonts w:ascii="Calibri" w:hAnsi="Calibri"/>
          <w:szCs w:val="22"/>
        </w:rPr>
        <w:t>Financial procedures manuals, systems descriptions or any other documentation explaining the processes contributing to the production of reliable financial reports and maintaining internal control;</w:t>
      </w:r>
    </w:p>
    <w:p w:rsidR="002578F8" w:rsidRPr="005D36A0" w:rsidRDefault="002578F8" w:rsidP="00F837B4">
      <w:pPr>
        <w:pStyle w:val="ListParagraph"/>
        <w:numPr>
          <w:ilvl w:val="0"/>
          <w:numId w:val="5"/>
        </w:numPr>
        <w:spacing w:before="120" w:after="120"/>
        <w:ind w:right="576"/>
        <w:jc w:val="both"/>
        <w:rPr>
          <w:rFonts w:ascii="Calibri" w:hAnsi="Calibri"/>
          <w:szCs w:val="22"/>
        </w:rPr>
      </w:pPr>
      <w:r w:rsidRPr="005D36A0">
        <w:rPr>
          <w:rFonts w:ascii="Calibri" w:hAnsi="Calibri"/>
          <w:szCs w:val="22"/>
        </w:rPr>
        <w:t>Minutes of management meetings;</w:t>
      </w:r>
    </w:p>
    <w:p w:rsidR="002578F8" w:rsidRDefault="002578F8" w:rsidP="00F837B4">
      <w:pPr>
        <w:pStyle w:val="ListParagraph"/>
        <w:numPr>
          <w:ilvl w:val="0"/>
          <w:numId w:val="5"/>
        </w:numPr>
        <w:spacing w:before="120" w:after="120"/>
        <w:ind w:right="576"/>
        <w:jc w:val="both"/>
        <w:rPr>
          <w:rFonts w:ascii="Calibri" w:hAnsi="Calibri"/>
          <w:szCs w:val="22"/>
        </w:rPr>
      </w:pPr>
      <w:r w:rsidRPr="005D36A0">
        <w:rPr>
          <w:rFonts w:ascii="Calibri" w:hAnsi="Calibri"/>
          <w:szCs w:val="22"/>
        </w:rPr>
        <w:t>Internal audit reports relevant to GF expenditures or any systems, governance or other issue which impinges on GF grants.</w:t>
      </w:r>
    </w:p>
    <w:p w:rsidR="00F53C35" w:rsidRDefault="00F53C35" w:rsidP="00F53C35"/>
    <w:p w:rsidR="00F53C35" w:rsidRDefault="00F53C35" w:rsidP="00F53C35"/>
    <w:p w:rsidR="00F53C35" w:rsidRDefault="00F53C35" w:rsidP="00F53C35"/>
    <w:p w:rsidR="00F53C35" w:rsidRPr="00F53C35" w:rsidRDefault="00F53C35" w:rsidP="00F53C35"/>
    <w:p w:rsidR="002578F8" w:rsidRPr="005D36A0" w:rsidRDefault="002578F8" w:rsidP="002578F8">
      <w:pPr>
        <w:spacing w:before="120" w:after="120"/>
        <w:ind w:right="576"/>
        <w:jc w:val="both"/>
        <w:rPr>
          <w:rFonts w:ascii="Calibri" w:hAnsi="Calibri"/>
          <w:szCs w:val="22"/>
        </w:rPr>
      </w:pPr>
    </w:p>
    <w:p w:rsidR="002578F8" w:rsidRPr="005D36A0" w:rsidRDefault="002578F8" w:rsidP="00F837B4">
      <w:pPr>
        <w:pStyle w:val="ListParagraph"/>
        <w:numPr>
          <w:ilvl w:val="0"/>
          <w:numId w:val="2"/>
        </w:numPr>
        <w:spacing w:before="120" w:after="120"/>
        <w:ind w:right="576"/>
        <w:jc w:val="both"/>
        <w:rPr>
          <w:rFonts w:ascii="Calibri" w:hAnsi="Calibri"/>
          <w:b/>
          <w:szCs w:val="22"/>
        </w:rPr>
      </w:pPr>
      <w:r w:rsidRPr="005D36A0">
        <w:rPr>
          <w:rFonts w:ascii="Calibri" w:hAnsi="Calibri"/>
          <w:b/>
          <w:szCs w:val="22"/>
        </w:rPr>
        <w:t>Objectives of the Audit</w:t>
      </w:r>
    </w:p>
    <w:p w:rsidR="00987600" w:rsidRPr="005D36A0" w:rsidRDefault="002578F8" w:rsidP="00F837B4">
      <w:pPr>
        <w:pStyle w:val="ListParagraph"/>
        <w:numPr>
          <w:ilvl w:val="1"/>
          <w:numId w:val="2"/>
        </w:numPr>
        <w:spacing w:before="120" w:after="120"/>
        <w:ind w:right="576"/>
        <w:jc w:val="both"/>
        <w:rPr>
          <w:rFonts w:ascii="Calibri" w:hAnsi="Calibri"/>
          <w:szCs w:val="22"/>
        </w:rPr>
      </w:pPr>
      <w:r w:rsidRPr="005D36A0">
        <w:rPr>
          <w:rFonts w:ascii="Calibri" w:hAnsi="Calibri"/>
          <w:szCs w:val="22"/>
        </w:rPr>
        <w:lastRenderedPageBreak/>
        <w:t xml:space="preserve">The </w:t>
      </w:r>
      <w:r w:rsidRPr="005D36A0">
        <w:rPr>
          <w:rFonts w:ascii="Calibri" w:hAnsi="Calibri"/>
          <w:b/>
          <w:szCs w:val="22"/>
        </w:rPr>
        <w:t>objective of the audit</w:t>
      </w:r>
      <w:r w:rsidRPr="005D36A0">
        <w:rPr>
          <w:rFonts w:ascii="Calibri" w:hAnsi="Calibri"/>
          <w:szCs w:val="22"/>
        </w:rPr>
        <w:t xml:space="preserve"> of the </w:t>
      </w:r>
      <w:r w:rsidR="00131DA6" w:rsidRPr="005D36A0">
        <w:rPr>
          <w:rFonts w:ascii="Calibri" w:hAnsi="Calibri"/>
          <w:szCs w:val="22"/>
        </w:rPr>
        <w:t xml:space="preserve">Grant Program </w:t>
      </w:r>
      <w:r w:rsidRPr="005D36A0">
        <w:rPr>
          <w:rFonts w:ascii="Calibri" w:hAnsi="Calibri"/>
          <w:szCs w:val="22"/>
        </w:rPr>
        <w:t>Financial Statements</w:t>
      </w:r>
      <w:r w:rsidR="00131DA6" w:rsidRPr="005D36A0">
        <w:rPr>
          <w:rFonts w:ascii="Calibri" w:hAnsi="Calibri"/>
          <w:szCs w:val="22"/>
        </w:rPr>
        <w:t xml:space="preserve"> (GPFS)</w:t>
      </w:r>
      <w:r w:rsidRPr="005D36A0">
        <w:rPr>
          <w:rFonts w:ascii="Calibri" w:hAnsi="Calibri"/>
          <w:szCs w:val="22"/>
        </w:rPr>
        <w:t xml:space="preserve"> is to enable the auditor to express a</w:t>
      </w:r>
      <w:r w:rsidR="00131DA6" w:rsidRPr="005D36A0">
        <w:rPr>
          <w:rFonts w:ascii="Calibri" w:hAnsi="Calibri"/>
          <w:szCs w:val="22"/>
        </w:rPr>
        <w:t>n</w:t>
      </w:r>
      <w:r w:rsidRPr="005D36A0">
        <w:rPr>
          <w:rFonts w:ascii="Calibri" w:hAnsi="Calibri"/>
          <w:szCs w:val="22"/>
        </w:rPr>
        <w:t xml:space="preserve"> </w:t>
      </w:r>
      <w:r w:rsidR="00015DC9" w:rsidRPr="005D36A0">
        <w:rPr>
          <w:rFonts w:ascii="Calibri" w:hAnsi="Calibri"/>
          <w:szCs w:val="22"/>
        </w:rPr>
        <w:t xml:space="preserve">independent  professional </w:t>
      </w:r>
      <w:r w:rsidRPr="005D36A0">
        <w:rPr>
          <w:rFonts w:ascii="Calibri" w:hAnsi="Calibri"/>
          <w:szCs w:val="22"/>
        </w:rPr>
        <w:t>opinion on</w:t>
      </w:r>
      <w:r w:rsidR="00987600" w:rsidRPr="005D36A0">
        <w:rPr>
          <w:rFonts w:ascii="Calibri" w:hAnsi="Calibri"/>
          <w:szCs w:val="22"/>
        </w:rPr>
        <w:t>:</w:t>
      </w:r>
      <w:r w:rsidRPr="005D36A0">
        <w:rPr>
          <w:rFonts w:ascii="Calibri" w:hAnsi="Calibri"/>
          <w:szCs w:val="22"/>
        </w:rPr>
        <w:t xml:space="preserve"> </w:t>
      </w:r>
    </w:p>
    <w:p w:rsidR="00131DA6" w:rsidRPr="005D36A0" w:rsidRDefault="00987600" w:rsidP="00F837B4">
      <w:pPr>
        <w:pStyle w:val="ListParagraph"/>
        <w:numPr>
          <w:ilvl w:val="0"/>
          <w:numId w:val="6"/>
        </w:numPr>
        <w:spacing w:before="120" w:after="120"/>
        <w:ind w:right="576"/>
        <w:jc w:val="both"/>
        <w:rPr>
          <w:rFonts w:ascii="Calibri" w:hAnsi="Calibri"/>
          <w:szCs w:val="22"/>
        </w:rPr>
      </w:pPr>
      <w:r w:rsidRPr="005D36A0">
        <w:rPr>
          <w:rFonts w:ascii="Calibri" w:hAnsi="Calibri"/>
          <w:szCs w:val="22"/>
        </w:rPr>
        <w:t>W</w:t>
      </w:r>
      <w:r w:rsidR="00131DA6" w:rsidRPr="005D36A0">
        <w:rPr>
          <w:rFonts w:ascii="Calibri" w:hAnsi="Calibri"/>
          <w:szCs w:val="22"/>
        </w:rPr>
        <w:t xml:space="preserve">hether </w:t>
      </w:r>
      <w:r w:rsidR="002578F8" w:rsidRPr="005D36A0">
        <w:rPr>
          <w:rFonts w:ascii="Calibri" w:hAnsi="Calibri"/>
          <w:szCs w:val="22"/>
        </w:rPr>
        <w:t xml:space="preserve">the financial position of the </w:t>
      </w:r>
      <w:r w:rsidR="00FC614E" w:rsidRPr="005D36A0">
        <w:rPr>
          <w:rFonts w:ascii="Calibri" w:hAnsi="Calibri"/>
          <w:szCs w:val="22"/>
        </w:rPr>
        <w:t>g</w:t>
      </w:r>
      <w:r w:rsidR="002578F8" w:rsidRPr="005D36A0">
        <w:rPr>
          <w:rFonts w:ascii="Calibri" w:hAnsi="Calibri"/>
          <w:szCs w:val="22"/>
        </w:rPr>
        <w:t xml:space="preserve">rant program at the end of the reporting period and of the funds received and expenditures for the reporting period, </w:t>
      </w:r>
      <w:r w:rsidR="00131DA6" w:rsidRPr="005D36A0">
        <w:rPr>
          <w:rFonts w:ascii="Calibri" w:hAnsi="Calibri"/>
          <w:szCs w:val="22"/>
        </w:rPr>
        <w:t xml:space="preserve">are presented fairly in all material respects </w:t>
      </w:r>
      <w:r w:rsidR="0056554E" w:rsidRPr="005D36A0">
        <w:rPr>
          <w:rFonts w:ascii="Calibri" w:hAnsi="Calibri"/>
          <w:szCs w:val="22"/>
        </w:rPr>
        <w:t>by the PR (and SRs</w:t>
      </w:r>
      <w:r w:rsidR="0056554E" w:rsidRPr="005D36A0">
        <w:rPr>
          <w:rStyle w:val="FootnoteReference"/>
          <w:rFonts w:ascii="Calibri" w:hAnsi="Calibri"/>
          <w:szCs w:val="22"/>
        </w:rPr>
        <w:footnoteReference w:id="1"/>
      </w:r>
      <w:r w:rsidR="0056554E" w:rsidRPr="005D36A0">
        <w:rPr>
          <w:rFonts w:ascii="Calibri" w:hAnsi="Calibri"/>
          <w:szCs w:val="22"/>
        </w:rPr>
        <w:t>)</w:t>
      </w:r>
      <w:r w:rsidR="002578F8" w:rsidRPr="005D36A0">
        <w:rPr>
          <w:rFonts w:ascii="Calibri" w:hAnsi="Calibri"/>
          <w:szCs w:val="22"/>
        </w:rPr>
        <w:t xml:space="preserve"> </w:t>
      </w:r>
      <w:r w:rsidR="00131DA6" w:rsidRPr="005D36A0">
        <w:rPr>
          <w:rFonts w:ascii="Calibri" w:hAnsi="Calibri"/>
          <w:szCs w:val="22"/>
        </w:rPr>
        <w:t>in the GPFS</w:t>
      </w:r>
      <w:r w:rsidR="00930095" w:rsidRPr="005D36A0">
        <w:rPr>
          <w:rFonts w:ascii="Calibri" w:hAnsi="Calibri"/>
          <w:szCs w:val="22"/>
        </w:rPr>
        <w:t xml:space="preserve"> and in accordance with the applicable accounting framework</w:t>
      </w:r>
      <w:r w:rsidR="00FC614E" w:rsidRPr="005D36A0">
        <w:rPr>
          <w:rFonts w:ascii="Calibri" w:hAnsi="Calibri"/>
          <w:szCs w:val="22"/>
        </w:rPr>
        <w:t>;</w:t>
      </w:r>
      <w:r w:rsidR="00131DA6" w:rsidRPr="005D36A0">
        <w:rPr>
          <w:rFonts w:ascii="Calibri" w:hAnsi="Calibri"/>
          <w:szCs w:val="22"/>
        </w:rPr>
        <w:t xml:space="preserve"> </w:t>
      </w:r>
    </w:p>
    <w:p w:rsidR="002578F8" w:rsidRPr="005D36A0" w:rsidRDefault="00987600" w:rsidP="00F837B4">
      <w:pPr>
        <w:pStyle w:val="ListParagraph"/>
        <w:numPr>
          <w:ilvl w:val="0"/>
          <w:numId w:val="6"/>
        </w:numPr>
        <w:spacing w:before="120" w:after="120"/>
        <w:ind w:right="576"/>
        <w:jc w:val="both"/>
        <w:rPr>
          <w:rFonts w:ascii="Calibri" w:hAnsi="Calibri"/>
          <w:szCs w:val="22"/>
        </w:rPr>
      </w:pPr>
      <w:r w:rsidRPr="005D36A0">
        <w:rPr>
          <w:rFonts w:ascii="Calibri" w:hAnsi="Calibri"/>
          <w:szCs w:val="22"/>
        </w:rPr>
        <w:t>W</w:t>
      </w:r>
      <w:r w:rsidR="00131DA6" w:rsidRPr="005D36A0">
        <w:rPr>
          <w:rFonts w:ascii="Calibri" w:hAnsi="Calibri"/>
          <w:szCs w:val="22"/>
        </w:rPr>
        <w:t>hether</w:t>
      </w:r>
      <w:r w:rsidR="002578F8" w:rsidRPr="005D36A0">
        <w:rPr>
          <w:rFonts w:ascii="Calibri" w:hAnsi="Calibri"/>
          <w:szCs w:val="22"/>
        </w:rPr>
        <w:t xml:space="preserve">, in all material respects, </w:t>
      </w:r>
      <w:r w:rsidR="00131DA6" w:rsidRPr="005D36A0">
        <w:rPr>
          <w:rFonts w:ascii="Calibri" w:hAnsi="Calibri"/>
          <w:szCs w:val="22"/>
        </w:rPr>
        <w:t xml:space="preserve">the grant funds have </w:t>
      </w:r>
      <w:r w:rsidR="002578F8" w:rsidRPr="005D36A0">
        <w:rPr>
          <w:rFonts w:ascii="Calibri" w:hAnsi="Calibri"/>
          <w:szCs w:val="22"/>
        </w:rPr>
        <w:t xml:space="preserve">been used in conformity with the provisions of the Grant Agreement, including </w:t>
      </w:r>
      <w:r w:rsidR="0074315A" w:rsidRPr="005D36A0">
        <w:rPr>
          <w:rFonts w:ascii="Calibri" w:hAnsi="Calibri"/>
          <w:szCs w:val="22"/>
        </w:rPr>
        <w:t xml:space="preserve">the approved budget and workplan and </w:t>
      </w:r>
      <w:r w:rsidR="002578F8" w:rsidRPr="005D36A0">
        <w:rPr>
          <w:rFonts w:ascii="Calibri" w:hAnsi="Calibri"/>
          <w:szCs w:val="22"/>
        </w:rPr>
        <w:t>any amendments thereto as contained in implementation letters</w:t>
      </w:r>
      <w:r w:rsidR="00FC614E" w:rsidRPr="005D36A0">
        <w:rPr>
          <w:rFonts w:ascii="Calibri" w:hAnsi="Calibri"/>
          <w:szCs w:val="22"/>
        </w:rPr>
        <w:t>;</w:t>
      </w:r>
    </w:p>
    <w:p w:rsidR="002578F8" w:rsidRPr="005D36A0" w:rsidRDefault="00987600" w:rsidP="00F837B4">
      <w:pPr>
        <w:pStyle w:val="ListParagraph"/>
        <w:numPr>
          <w:ilvl w:val="0"/>
          <w:numId w:val="6"/>
        </w:numPr>
        <w:spacing w:before="120" w:after="120"/>
        <w:ind w:right="576"/>
        <w:jc w:val="both"/>
        <w:rPr>
          <w:rFonts w:ascii="Calibri" w:hAnsi="Calibri"/>
          <w:szCs w:val="22"/>
        </w:rPr>
      </w:pPr>
      <w:r w:rsidRPr="005D36A0">
        <w:rPr>
          <w:rFonts w:ascii="Calibri" w:hAnsi="Calibri"/>
          <w:szCs w:val="22"/>
        </w:rPr>
        <w:t xml:space="preserve">Whether </w:t>
      </w:r>
      <w:r w:rsidR="002578F8" w:rsidRPr="005D36A0">
        <w:rPr>
          <w:rFonts w:ascii="Calibri" w:hAnsi="Calibri"/>
          <w:szCs w:val="22"/>
        </w:rPr>
        <w:t xml:space="preserve">the </w:t>
      </w:r>
      <w:r w:rsidR="00131DA6" w:rsidRPr="005D36A0">
        <w:rPr>
          <w:rFonts w:ascii="Calibri" w:hAnsi="Calibri"/>
          <w:szCs w:val="22"/>
        </w:rPr>
        <w:t xml:space="preserve">GPFS </w:t>
      </w:r>
      <w:r w:rsidR="002578F8" w:rsidRPr="005D36A0">
        <w:rPr>
          <w:rFonts w:ascii="Calibri" w:hAnsi="Calibri"/>
          <w:szCs w:val="22"/>
        </w:rPr>
        <w:t xml:space="preserve">agree with the </w:t>
      </w:r>
      <w:r w:rsidR="00FC614E" w:rsidRPr="005D36A0">
        <w:rPr>
          <w:rFonts w:ascii="Calibri" w:hAnsi="Calibri"/>
          <w:szCs w:val="22"/>
        </w:rPr>
        <w:t>p</w:t>
      </w:r>
      <w:r w:rsidR="002578F8" w:rsidRPr="005D36A0">
        <w:rPr>
          <w:rFonts w:ascii="Calibri" w:hAnsi="Calibri"/>
          <w:szCs w:val="22"/>
        </w:rPr>
        <w:t xml:space="preserve">rogram accounts (books of account) which provide the basis for preparation of the </w:t>
      </w:r>
      <w:r w:rsidR="0074315A" w:rsidRPr="005D36A0">
        <w:rPr>
          <w:rFonts w:ascii="Calibri" w:hAnsi="Calibri"/>
          <w:szCs w:val="22"/>
        </w:rPr>
        <w:t>GPFS</w:t>
      </w:r>
      <w:r w:rsidR="001E5538" w:rsidRPr="005D36A0">
        <w:rPr>
          <w:rFonts w:ascii="Calibri" w:hAnsi="Calibri"/>
          <w:szCs w:val="22"/>
        </w:rPr>
        <w:t xml:space="preserve"> </w:t>
      </w:r>
      <w:r w:rsidR="002578F8" w:rsidRPr="005D36A0">
        <w:rPr>
          <w:rFonts w:ascii="Calibri" w:hAnsi="Calibri"/>
          <w:szCs w:val="22"/>
        </w:rPr>
        <w:t xml:space="preserve">and reflect the financial transactions of the </w:t>
      </w:r>
      <w:r w:rsidR="00FC614E" w:rsidRPr="005D36A0">
        <w:rPr>
          <w:rFonts w:ascii="Calibri" w:hAnsi="Calibri"/>
          <w:szCs w:val="22"/>
        </w:rPr>
        <w:t>p</w:t>
      </w:r>
      <w:r w:rsidR="002578F8" w:rsidRPr="005D36A0">
        <w:rPr>
          <w:rFonts w:ascii="Calibri" w:hAnsi="Calibri"/>
          <w:szCs w:val="22"/>
        </w:rPr>
        <w:t xml:space="preserve">rogram, as maintained by the </w:t>
      </w:r>
      <w:r w:rsidR="00FC614E" w:rsidRPr="005D36A0">
        <w:rPr>
          <w:rFonts w:ascii="Calibri" w:hAnsi="Calibri"/>
          <w:szCs w:val="22"/>
        </w:rPr>
        <w:t>p</w:t>
      </w:r>
      <w:r w:rsidR="002578F8" w:rsidRPr="005D36A0">
        <w:rPr>
          <w:rFonts w:ascii="Calibri" w:hAnsi="Calibri"/>
          <w:szCs w:val="22"/>
        </w:rPr>
        <w:t>rogram implementing entities</w:t>
      </w:r>
      <w:r w:rsidR="00FC614E" w:rsidRPr="005D36A0">
        <w:rPr>
          <w:rFonts w:ascii="Calibri" w:hAnsi="Calibri"/>
          <w:szCs w:val="22"/>
        </w:rPr>
        <w:t>;</w:t>
      </w:r>
    </w:p>
    <w:p w:rsidR="002578F8" w:rsidRPr="005D36A0" w:rsidRDefault="00987600" w:rsidP="00F837B4">
      <w:pPr>
        <w:pStyle w:val="ListParagraph"/>
        <w:numPr>
          <w:ilvl w:val="0"/>
          <w:numId w:val="6"/>
        </w:numPr>
        <w:spacing w:before="120" w:after="120"/>
        <w:ind w:right="576"/>
        <w:jc w:val="both"/>
        <w:rPr>
          <w:rFonts w:ascii="Calibri" w:hAnsi="Calibri"/>
          <w:szCs w:val="22"/>
        </w:rPr>
      </w:pPr>
      <w:r w:rsidRPr="005D36A0">
        <w:rPr>
          <w:rFonts w:ascii="Calibri" w:hAnsi="Calibri"/>
          <w:szCs w:val="22"/>
        </w:rPr>
        <w:t xml:space="preserve">Whether the GPFS </w:t>
      </w:r>
      <w:r w:rsidR="002578F8" w:rsidRPr="005D36A0">
        <w:rPr>
          <w:rFonts w:ascii="Calibri" w:hAnsi="Calibri"/>
          <w:szCs w:val="22"/>
        </w:rPr>
        <w:t>agree or reconcile with othe</w:t>
      </w:r>
      <w:r w:rsidR="001E5538" w:rsidRPr="005D36A0">
        <w:rPr>
          <w:rFonts w:ascii="Calibri" w:hAnsi="Calibri"/>
          <w:szCs w:val="22"/>
        </w:rPr>
        <w:t xml:space="preserve">r information reported to </w:t>
      </w:r>
      <w:r w:rsidR="002578F8" w:rsidRPr="005D36A0">
        <w:rPr>
          <w:rFonts w:ascii="Calibri" w:hAnsi="Calibri"/>
          <w:szCs w:val="22"/>
        </w:rPr>
        <w:t xml:space="preserve">GF i.e. Progress Updates and Enhanced Financial Reports.   </w:t>
      </w:r>
    </w:p>
    <w:p w:rsidR="002578F8" w:rsidRPr="005D36A0" w:rsidRDefault="002578F8" w:rsidP="001E5538">
      <w:pPr>
        <w:spacing w:before="120" w:after="120"/>
        <w:ind w:right="576"/>
        <w:jc w:val="both"/>
        <w:rPr>
          <w:rFonts w:ascii="Calibri" w:hAnsi="Calibri"/>
          <w:szCs w:val="22"/>
        </w:rPr>
      </w:pPr>
    </w:p>
    <w:p w:rsidR="002578F8" w:rsidRPr="005D36A0" w:rsidRDefault="002578F8" w:rsidP="00F837B4">
      <w:pPr>
        <w:pStyle w:val="ListParagraph"/>
        <w:numPr>
          <w:ilvl w:val="0"/>
          <w:numId w:val="2"/>
        </w:numPr>
        <w:spacing w:before="120" w:after="120"/>
        <w:ind w:right="576"/>
        <w:jc w:val="both"/>
        <w:rPr>
          <w:rFonts w:ascii="Calibri" w:hAnsi="Calibri"/>
          <w:b/>
          <w:szCs w:val="22"/>
        </w:rPr>
      </w:pPr>
      <w:r w:rsidRPr="005D36A0">
        <w:rPr>
          <w:rFonts w:ascii="Calibri" w:hAnsi="Calibri"/>
          <w:b/>
          <w:szCs w:val="22"/>
        </w:rPr>
        <w:t xml:space="preserve">Responsibility for the preparation of Grant Program Financial Statements (GPFS). </w:t>
      </w:r>
    </w:p>
    <w:p w:rsidR="00F91D95" w:rsidRDefault="00F91D95" w:rsidP="00F837B4">
      <w:pPr>
        <w:pStyle w:val="ListParagraph"/>
        <w:numPr>
          <w:ilvl w:val="1"/>
          <w:numId w:val="2"/>
        </w:numPr>
        <w:spacing w:before="120" w:after="120"/>
        <w:ind w:right="576"/>
        <w:jc w:val="both"/>
        <w:rPr>
          <w:rFonts w:ascii="Calibri" w:hAnsi="Calibri"/>
          <w:szCs w:val="22"/>
        </w:rPr>
      </w:pPr>
      <w:r w:rsidRPr="005D36A0">
        <w:rPr>
          <w:rFonts w:ascii="Calibri" w:hAnsi="Calibri"/>
          <w:szCs w:val="22"/>
        </w:rPr>
        <w:t>The preparation of the financial statement is the responsibility of the auditee (here Save the Children and Sub Recipients) and the auditor’s responsibility is to certify whether those are in accordance with GAAP/IAS. In order to provide the opinion, the auditor will review the agreements between the parties as necessary and will express opinion whether the financial transactions are in compliance with the grant agreement and program goal and deliverables.</w:t>
      </w:r>
    </w:p>
    <w:p w:rsidR="00F53C35" w:rsidRPr="00F53C35" w:rsidRDefault="00F53C35" w:rsidP="00F53C35"/>
    <w:p w:rsidR="002578F8" w:rsidRPr="005D36A0" w:rsidRDefault="002578F8" w:rsidP="00F837B4">
      <w:pPr>
        <w:pStyle w:val="ListParagraph"/>
        <w:numPr>
          <w:ilvl w:val="0"/>
          <w:numId w:val="2"/>
        </w:numPr>
        <w:spacing w:before="120" w:after="120"/>
        <w:ind w:right="576"/>
        <w:jc w:val="both"/>
        <w:rPr>
          <w:rFonts w:ascii="Calibri" w:hAnsi="Calibri"/>
          <w:b/>
          <w:szCs w:val="22"/>
        </w:rPr>
      </w:pPr>
      <w:r w:rsidRPr="005D36A0">
        <w:rPr>
          <w:rFonts w:ascii="Calibri" w:hAnsi="Calibri"/>
          <w:b/>
          <w:szCs w:val="22"/>
        </w:rPr>
        <w:t xml:space="preserve">Grant Program Financial Statements (GPFS). </w:t>
      </w:r>
    </w:p>
    <w:p w:rsidR="0064451E" w:rsidRPr="005D36A0" w:rsidRDefault="0064451E" w:rsidP="0064451E">
      <w:pPr>
        <w:pStyle w:val="ListParagraph"/>
        <w:jc w:val="both"/>
        <w:rPr>
          <w:rFonts w:ascii="Calibri" w:hAnsi="Calibri"/>
          <w:szCs w:val="22"/>
        </w:rPr>
      </w:pPr>
      <w:r w:rsidRPr="005D36A0">
        <w:rPr>
          <w:rFonts w:ascii="Calibri" w:hAnsi="Calibri"/>
          <w:szCs w:val="22"/>
        </w:rPr>
        <w:t xml:space="preserve">The financial statements shall include the following components: </w:t>
      </w:r>
    </w:p>
    <w:p w:rsidR="0064451E" w:rsidRPr="005D36A0" w:rsidRDefault="0064451E" w:rsidP="0064451E">
      <w:pPr>
        <w:pStyle w:val="ListParagraph"/>
        <w:numPr>
          <w:ilvl w:val="0"/>
          <w:numId w:val="17"/>
        </w:numPr>
        <w:rPr>
          <w:rFonts w:asciiTheme="minorHAnsi" w:hAnsiTheme="minorHAnsi"/>
        </w:rPr>
      </w:pPr>
      <w:r w:rsidRPr="005D36A0">
        <w:rPr>
          <w:rFonts w:asciiTheme="minorHAnsi" w:hAnsiTheme="minorHAnsi"/>
        </w:rPr>
        <w:t>Fund Accountability Statement showing budget and expenditure for the current period with a comparison to the previous period</w:t>
      </w:r>
    </w:p>
    <w:p w:rsidR="0064451E" w:rsidRPr="005D36A0" w:rsidRDefault="0064451E" w:rsidP="0064451E">
      <w:pPr>
        <w:pStyle w:val="ListParagraph"/>
        <w:numPr>
          <w:ilvl w:val="0"/>
          <w:numId w:val="17"/>
        </w:numPr>
        <w:rPr>
          <w:rFonts w:asciiTheme="minorHAnsi" w:hAnsiTheme="minorHAnsi"/>
        </w:rPr>
      </w:pPr>
      <w:r w:rsidRPr="005D36A0">
        <w:rPr>
          <w:rFonts w:asciiTheme="minorHAnsi" w:hAnsiTheme="minorHAnsi"/>
        </w:rPr>
        <w:t xml:space="preserve">Receipt and Payment showing expense of PR and disbursement to SRs </w:t>
      </w:r>
    </w:p>
    <w:p w:rsidR="0064451E" w:rsidRPr="005D36A0" w:rsidRDefault="0064451E" w:rsidP="0064451E">
      <w:pPr>
        <w:pStyle w:val="ListParagraph"/>
        <w:numPr>
          <w:ilvl w:val="0"/>
          <w:numId w:val="17"/>
        </w:numPr>
        <w:rPr>
          <w:rFonts w:asciiTheme="minorHAnsi" w:hAnsiTheme="minorHAnsi"/>
        </w:rPr>
      </w:pPr>
      <w:r w:rsidRPr="005D36A0">
        <w:rPr>
          <w:rFonts w:asciiTheme="minorHAnsi" w:hAnsiTheme="minorHAnsi"/>
        </w:rPr>
        <w:t>Statement of Source and Usage of Fund (Cash Flow Statement) showing fund received and spent for the Global Fund grant</w:t>
      </w:r>
    </w:p>
    <w:p w:rsidR="0064451E" w:rsidRPr="005D36A0" w:rsidRDefault="0064451E" w:rsidP="0064451E">
      <w:pPr>
        <w:pStyle w:val="ListParagraph"/>
        <w:numPr>
          <w:ilvl w:val="0"/>
          <w:numId w:val="17"/>
        </w:numPr>
        <w:rPr>
          <w:rFonts w:asciiTheme="minorHAnsi" w:hAnsiTheme="minorHAnsi"/>
        </w:rPr>
      </w:pPr>
      <w:r w:rsidRPr="005D36A0">
        <w:rPr>
          <w:rFonts w:asciiTheme="minorHAnsi" w:hAnsiTheme="minorHAnsi"/>
        </w:rPr>
        <w:t>Budget vs Expenditure Summary showing budget and expenditure for the reporting period and for cumulative period</w:t>
      </w:r>
    </w:p>
    <w:p w:rsidR="0064451E" w:rsidRPr="005D36A0" w:rsidRDefault="0064451E" w:rsidP="0064451E">
      <w:pPr>
        <w:pStyle w:val="ListParagraph"/>
        <w:numPr>
          <w:ilvl w:val="0"/>
          <w:numId w:val="17"/>
        </w:numPr>
        <w:rPr>
          <w:rFonts w:asciiTheme="minorHAnsi" w:hAnsiTheme="minorHAnsi"/>
        </w:rPr>
      </w:pPr>
      <w:r w:rsidRPr="005D36A0">
        <w:rPr>
          <w:rFonts w:asciiTheme="minorHAnsi" w:hAnsiTheme="minorHAnsi"/>
        </w:rPr>
        <w:t xml:space="preserve">Listing of Fixed Assets purchased with grants fund during the period under audit </w:t>
      </w:r>
    </w:p>
    <w:p w:rsidR="0064451E" w:rsidRPr="005D36A0" w:rsidRDefault="0064451E" w:rsidP="0064451E">
      <w:pPr>
        <w:pStyle w:val="ListParagraph"/>
        <w:numPr>
          <w:ilvl w:val="0"/>
          <w:numId w:val="17"/>
        </w:numPr>
        <w:rPr>
          <w:rFonts w:asciiTheme="minorHAnsi" w:hAnsiTheme="minorHAnsi"/>
        </w:rPr>
      </w:pPr>
      <w:r w:rsidRPr="005D36A0">
        <w:rPr>
          <w:rFonts w:asciiTheme="minorHAnsi" w:hAnsiTheme="minorHAnsi"/>
        </w:rPr>
        <w:t xml:space="preserve">Notes to the statement as applicable  </w:t>
      </w:r>
    </w:p>
    <w:p w:rsidR="0064451E" w:rsidRPr="005D36A0" w:rsidRDefault="0064451E" w:rsidP="0064451E">
      <w:pPr>
        <w:jc w:val="both"/>
        <w:rPr>
          <w:rFonts w:ascii="Calibri" w:hAnsi="Calibri"/>
          <w:szCs w:val="22"/>
        </w:rPr>
      </w:pPr>
    </w:p>
    <w:p w:rsidR="002578F8" w:rsidRDefault="0064451E" w:rsidP="00F53C35">
      <w:pPr>
        <w:ind w:left="708"/>
        <w:jc w:val="both"/>
        <w:rPr>
          <w:rFonts w:ascii="Calibri" w:hAnsi="Calibri"/>
          <w:szCs w:val="22"/>
        </w:rPr>
      </w:pPr>
      <w:r w:rsidRPr="005D36A0">
        <w:rPr>
          <w:rFonts w:ascii="Calibri" w:hAnsi="Calibri"/>
          <w:szCs w:val="22"/>
        </w:rPr>
        <w:t>PR and SRs will prepare these statements together with agreed supporting schedules within scheduled working days after starting of the audit assignment.</w:t>
      </w:r>
    </w:p>
    <w:p w:rsidR="00F53C35" w:rsidRPr="00F53C35" w:rsidRDefault="00F53C35" w:rsidP="00F53C35">
      <w:pPr>
        <w:ind w:left="708"/>
        <w:jc w:val="both"/>
        <w:rPr>
          <w:rFonts w:ascii="Calibri" w:hAnsi="Calibri"/>
          <w:szCs w:val="22"/>
        </w:rPr>
      </w:pPr>
    </w:p>
    <w:p w:rsidR="002578F8" w:rsidRPr="005D36A0" w:rsidRDefault="002578F8" w:rsidP="00F837B4">
      <w:pPr>
        <w:pStyle w:val="ListParagraph"/>
        <w:numPr>
          <w:ilvl w:val="0"/>
          <w:numId w:val="2"/>
        </w:numPr>
        <w:spacing w:before="120" w:after="120"/>
        <w:ind w:right="576"/>
        <w:jc w:val="both"/>
        <w:rPr>
          <w:rFonts w:ascii="Calibri" w:hAnsi="Calibri"/>
          <w:b/>
          <w:szCs w:val="22"/>
        </w:rPr>
      </w:pPr>
      <w:r w:rsidRPr="005D36A0">
        <w:rPr>
          <w:rFonts w:ascii="Calibri" w:hAnsi="Calibri"/>
          <w:b/>
          <w:szCs w:val="22"/>
        </w:rPr>
        <w:t>Audit Scope of Work</w:t>
      </w:r>
    </w:p>
    <w:p w:rsidR="00591545" w:rsidRPr="005D36A0" w:rsidRDefault="00591545" w:rsidP="00591545">
      <w:pPr>
        <w:pStyle w:val="ListParagraph"/>
        <w:rPr>
          <w:rFonts w:ascii="Calibri" w:hAnsi="Calibri"/>
          <w:szCs w:val="22"/>
        </w:rPr>
      </w:pPr>
      <w:r w:rsidRPr="005D36A0">
        <w:rPr>
          <w:rFonts w:ascii="Calibri" w:hAnsi="Calibri"/>
          <w:szCs w:val="22"/>
        </w:rPr>
        <w:t xml:space="preserve">The audit to be performed at Save the Children Country Office at House # CWN (A)-35, Road # 43, Gulshan-2, Dhaka, Bangladesh as well as all Sub Recipients’ offices as stated in the </w:t>
      </w:r>
      <w:r w:rsidRPr="005D36A0">
        <w:rPr>
          <w:rFonts w:ascii="Calibri" w:hAnsi="Calibri"/>
          <w:b/>
          <w:szCs w:val="22"/>
        </w:rPr>
        <w:t>Attachment A</w:t>
      </w:r>
      <w:r w:rsidRPr="005D36A0">
        <w:rPr>
          <w:rFonts w:ascii="Calibri" w:hAnsi="Calibri"/>
          <w:szCs w:val="22"/>
        </w:rPr>
        <w:t>.</w:t>
      </w:r>
    </w:p>
    <w:p w:rsidR="00591545" w:rsidRPr="005D36A0" w:rsidRDefault="00591545" w:rsidP="006C6488">
      <w:pPr>
        <w:pStyle w:val="ListParagraph"/>
        <w:rPr>
          <w:rFonts w:ascii="Calibri" w:hAnsi="Calibri"/>
          <w:szCs w:val="22"/>
        </w:rPr>
      </w:pPr>
    </w:p>
    <w:p w:rsidR="00F53C35" w:rsidRDefault="00F53C35" w:rsidP="006C6488">
      <w:pPr>
        <w:pStyle w:val="ListParagraph"/>
        <w:rPr>
          <w:rFonts w:ascii="Calibri" w:hAnsi="Calibri"/>
          <w:b/>
          <w:szCs w:val="22"/>
        </w:rPr>
      </w:pPr>
    </w:p>
    <w:p w:rsidR="00F53C35" w:rsidRDefault="00F53C35" w:rsidP="006C6488">
      <w:pPr>
        <w:pStyle w:val="ListParagraph"/>
        <w:rPr>
          <w:rFonts w:ascii="Calibri" w:hAnsi="Calibri"/>
          <w:b/>
          <w:szCs w:val="22"/>
        </w:rPr>
      </w:pPr>
    </w:p>
    <w:p w:rsidR="00F53C35" w:rsidRDefault="00F53C35" w:rsidP="006C6488">
      <w:pPr>
        <w:pStyle w:val="ListParagraph"/>
        <w:rPr>
          <w:rFonts w:ascii="Calibri" w:hAnsi="Calibri"/>
          <w:b/>
          <w:szCs w:val="22"/>
        </w:rPr>
      </w:pPr>
    </w:p>
    <w:p w:rsidR="005B73E1" w:rsidRPr="005D36A0" w:rsidRDefault="005B73E1" w:rsidP="006C6488">
      <w:pPr>
        <w:pStyle w:val="ListParagraph"/>
        <w:rPr>
          <w:rFonts w:ascii="Calibri" w:hAnsi="Calibri"/>
          <w:szCs w:val="22"/>
        </w:rPr>
      </w:pPr>
      <w:r w:rsidRPr="005D36A0">
        <w:rPr>
          <w:rFonts w:ascii="Calibri" w:hAnsi="Calibri"/>
          <w:b/>
          <w:szCs w:val="22"/>
        </w:rPr>
        <w:lastRenderedPageBreak/>
        <w:t>Estimated Total Expenditure to be audited:</w:t>
      </w:r>
      <w:r w:rsidRPr="005D36A0">
        <w:rPr>
          <w:rFonts w:ascii="Calibri" w:hAnsi="Calibri"/>
          <w:szCs w:val="22"/>
        </w:rPr>
        <w:t xml:space="preserve"> The estimated total expenditure of RCC consolidated grant for the audit period</w:t>
      </w:r>
      <w:bookmarkStart w:id="1" w:name="OLE_LINK2"/>
      <w:r w:rsidRPr="005D36A0">
        <w:rPr>
          <w:rFonts w:ascii="Calibri" w:hAnsi="Calibri"/>
          <w:szCs w:val="22"/>
        </w:rPr>
        <w:t xml:space="preserve"> </w:t>
      </w:r>
      <w:bookmarkEnd w:id="1"/>
      <w:r w:rsidR="00CB652F">
        <w:rPr>
          <w:rFonts w:ascii="Calibri" w:hAnsi="Calibri"/>
          <w:szCs w:val="22"/>
        </w:rPr>
        <w:t>would be around</w:t>
      </w:r>
      <w:r w:rsidRPr="005D36A0">
        <w:rPr>
          <w:rFonts w:ascii="Calibri" w:hAnsi="Calibri"/>
          <w:szCs w:val="22"/>
        </w:rPr>
        <w:t xml:space="preserve"> US$ 7.</w:t>
      </w:r>
      <w:r w:rsidR="00CB652F">
        <w:rPr>
          <w:rFonts w:ascii="Calibri" w:hAnsi="Calibri"/>
          <w:szCs w:val="22"/>
        </w:rPr>
        <w:t>7</w:t>
      </w:r>
      <w:r w:rsidR="008048DD" w:rsidRPr="005D36A0">
        <w:rPr>
          <w:rFonts w:ascii="Calibri" w:hAnsi="Calibri"/>
          <w:szCs w:val="22"/>
        </w:rPr>
        <w:t>5</w:t>
      </w:r>
      <w:r w:rsidRPr="005D36A0">
        <w:rPr>
          <w:rFonts w:ascii="Calibri" w:hAnsi="Calibri"/>
          <w:szCs w:val="22"/>
        </w:rPr>
        <w:t xml:space="preserve"> million (equivalent to </w:t>
      </w:r>
      <w:r w:rsidR="00CB652F">
        <w:rPr>
          <w:rFonts w:ascii="Calibri" w:hAnsi="Calibri"/>
          <w:szCs w:val="22"/>
        </w:rPr>
        <w:t>around</w:t>
      </w:r>
      <w:r w:rsidRPr="005D36A0">
        <w:rPr>
          <w:rFonts w:ascii="Calibri" w:hAnsi="Calibri"/>
          <w:szCs w:val="22"/>
        </w:rPr>
        <w:t xml:space="preserve"> BDT </w:t>
      </w:r>
      <w:r w:rsidR="00CB652F">
        <w:rPr>
          <w:rFonts w:ascii="Calibri" w:hAnsi="Calibri"/>
          <w:szCs w:val="22"/>
        </w:rPr>
        <w:t>620</w:t>
      </w:r>
      <w:r w:rsidRPr="005D36A0">
        <w:rPr>
          <w:rFonts w:ascii="Calibri" w:hAnsi="Calibri"/>
          <w:szCs w:val="22"/>
        </w:rPr>
        <w:t xml:space="preserve"> million). Approximately </w:t>
      </w:r>
      <w:r w:rsidR="00CB652F">
        <w:rPr>
          <w:rFonts w:ascii="Calibri" w:hAnsi="Calibri"/>
          <w:szCs w:val="22"/>
        </w:rPr>
        <w:t>70</w:t>
      </w:r>
      <w:r w:rsidRPr="005D36A0">
        <w:rPr>
          <w:rFonts w:ascii="Calibri" w:hAnsi="Calibri"/>
          <w:szCs w:val="22"/>
        </w:rPr>
        <w:t>% of the total expenditure is to be incurred at Sub Recipients level including Sub-Sub Recipients’ and 3</w:t>
      </w:r>
      <w:r w:rsidR="00CB652F">
        <w:rPr>
          <w:rFonts w:ascii="Calibri" w:hAnsi="Calibri"/>
          <w:szCs w:val="22"/>
        </w:rPr>
        <w:t>0</w:t>
      </w:r>
      <w:r w:rsidRPr="005D36A0">
        <w:rPr>
          <w:rFonts w:ascii="Calibri" w:hAnsi="Calibri"/>
          <w:szCs w:val="22"/>
        </w:rPr>
        <w:t xml:space="preserve">% at PR level including Direct Implementation. The sub recipients (SRs) implement the program by themselves and through their sub recipients/SSRs throughout </w:t>
      </w:r>
      <w:r w:rsidR="006C6488" w:rsidRPr="005D36A0">
        <w:rPr>
          <w:rFonts w:ascii="Calibri" w:hAnsi="Calibri"/>
          <w:szCs w:val="22"/>
        </w:rPr>
        <w:t>the country</w:t>
      </w:r>
      <w:r w:rsidRPr="005D36A0">
        <w:rPr>
          <w:rFonts w:ascii="Calibri" w:hAnsi="Calibri"/>
          <w:szCs w:val="22"/>
        </w:rPr>
        <w:t>. It shows that a major portion of expenditure is also incurred at Sub-Sub Recipients (SSR) level.</w:t>
      </w:r>
    </w:p>
    <w:p w:rsidR="005B73E1" w:rsidRPr="005D36A0" w:rsidRDefault="005B73E1" w:rsidP="005B73E1">
      <w:pPr>
        <w:pStyle w:val="ListParagraph"/>
        <w:jc w:val="both"/>
        <w:rPr>
          <w:rFonts w:ascii="Calibri" w:hAnsi="Calibri"/>
          <w:szCs w:val="22"/>
        </w:rPr>
      </w:pPr>
    </w:p>
    <w:p w:rsidR="005B73E1" w:rsidRPr="005D36A0" w:rsidRDefault="005B73E1" w:rsidP="005B73E1">
      <w:pPr>
        <w:pStyle w:val="ListParagraph"/>
        <w:jc w:val="both"/>
        <w:rPr>
          <w:rFonts w:ascii="Calibri" w:hAnsi="Calibri"/>
          <w:szCs w:val="22"/>
        </w:rPr>
      </w:pPr>
      <w:r w:rsidRPr="005D36A0">
        <w:rPr>
          <w:rFonts w:ascii="Calibri" w:hAnsi="Calibri"/>
          <w:b/>
          <w:szCs w:val="22"/>
        </w:rPr>
        <w:t xml:space="preserve">Attachment-A </w:t>
      </w:r>
      <w:r w:rsidRPr="005D36A0">
        <w:rPr>
          <w:rFonts w:ascii="Calibri" w:hAnsi="Calibri"/>
          <w:szCs w:val="22"/>
        </w:rPr>
        <w:t>of this Terms of Reference (TOR) includes the list of all Sub Recipients and Sub-Sub recipients (under each lead SR) of the RCC grant with detail contact information.</w:t>
      </w:r>
    </w:p>
    <w:p w:rsidR="005B73E1" w:rsidRPr="005D36A0" w:rsidRDefault="005B73E1" w:rsidP="005B73E1">
      <w:pPr>
        <w:pStyle w:val="ListParagraph"/>
        <w:jc w:val="both"/>
        <w:rPr>
          <w:rFonts w:ascii="Calibri" w:hAnsi="Calibri"/>
          <w:szCs w:val="22"/>
        </w:rPr>
      </w:pPr>
    </w:p>
    <w:p w:rsidR="005B73E1" w:rsidRPr="005D36A0" w:rsidRDefault="005B73E1" w:rsidP="005B73E1">
      <w:pPr>
        <w:pStyle w:val="ListParagraph"/>
        <w:jc w:val="both"/>
        <w:rPr>
          <w:rFonts w:ascii="Calibri" w:hAnsi="Calibri"/>
          <w:szCs w:val="22"/>
        </w:rPr>
      </w:pPr>
      <w:r w:rsidRPr="005D36A0">
        <w:rPr>
          <w:rFonts w:ascii="Calibri" w:hAnsi="Calibri"/>
          <w:b/>
          <w:szCs w:val="22"/>
        </w:rPr>
        <w:t>Attachment-B</w:t>
      </w:r>
      <w:r w:rsidRPr="005D36A0">
        <w:rPr>
          <w:rFonts w:ascii="Calibri" w:hAnsi="Calibri"/>
          <w:szCs w:val="22"/>
        </w:rPr>
        <w:t xml:space="preserve"> of this Terms of Reference (TOR) contains the entity wise Audit period and Budget of PR, SR and SSR.</w:t>
      </w:r>
    </w:p>
    <w:p w:rsidR="005B73E1" w:rsidRPr="005D36A0" w:rsidRDefault="005B73E1" w:rsidP="005B73E1">
      <w:pPr>
        <w:pStyle w:val="ListParagraph"/>
        <w:jc w:val="both"/>
        <w:rPr>
          <w:rFonts w:ascii="Calibri" w:hAnsi="Calibri"/>
          <w:szCs w:val="22"/>
        </w:rPr>
      </w:pPr>
    </w:p>
    <w:p w:rsidR="005B73E1" w:rsidRPr="005D36A0" w:rsidRDefault="005B73E1" w:rsidP="005B73E1">
      <w:pPr>
        <w:pStyle w:val="ListParagraph"/>
        <w:jc w:val="both"/>
        <w:rPr>
          <w:rFonts w:ascii="Calibri" w:hAnsi="Calibri"/>
          <w:szCs w:val="22"/>
        </w:rPr>
      </w:pPr>
      <w:r w:rsidRPr="005D36A0">
        <w:rPr>
          <w:rFonts w:ascii="Calibri" w:hAnsi="Calibri"/>
          <w:b/>
          <w:szCs w:val="22"/>
        </w:rPr>
        <w:t>Audit Period:</w:t>
      </w:r>
      <w:r w:rsidRPr="005D36A0">
        <w:rPr>
          <w:rFonts w:ascii="Calibri" w:hAnsi="Calibri"/>
          <w:szCs w:val="22"/>
        </w:rPr>
        <w:t xml:space="preserve"> The current audit period has been mentioned, along with other information in Attachment-B. </w:t>
      </w:r>
    </w:p>
    <w:p w:rsidR="005B73E1" w:rsidRPr="005D36A0" w:rsidRDefault="005B73E1" w:rsidP="005B73E1">
      <w:pPr>
        <w:pStyle w:val="ListParagraph"/>
        <w:jc w:val="both"/>
        <w:rPr>
          <w:rFonts w:ascii="Calibri" w:hAnsi="Calibri"/>
          <w:szCs w:val="22"/>
        </w:rPr>
      </w:pPr>
    </w:p>
    <w:p w:rsidR="005B73E1" w:rsidRPr="005D36A0" w:rsidRDefault="005B73E1" w:rsidP="005B73E1">
      <w:pPr>
        <w:pStyle w:val="ListParagraph"/>
        <w:jc w:val="both"/>
        <w:rPr>
          <w:rFonts w:ascii="Calibri" w:hAnsi="Calibri"/>
          <w:szCs w:val="22"/>
        </w:rPr>
      </w:pPr>
      <w:r w:rsidRPr="005D36A0">
        <w:rPr>
          <w:rFonts w:ascii="Calibri" w:hAnsi="Calibri"/>
          <w:b/>
          <w:szCs w:val="22"/>
        </w:rPr>
        <w:t>Time line for audit work</w:t>
      </w:r>
      <w:r w:rsidRPr="005D36A0">
        <w:rPr>
          <w:rFonts w:ascii="Calibri" w:hAnsi="Calibri"/>
          <w:szCs w:val="22"/>
        </w:rPr>
        <w:t xml:space="preserve">: The audit work will be commenced on </w:t>
      </w:r>
      <w:r w:rsidR="00CE2405">
        <w:rPr>
          <w:rFonts w:ascii="Calibri" w:hAnsi="Calibri"/>
          <w:szCs w:val="22"/>
        </w:rPr>
        <w:t>08</w:t>
      </w:r>
      <w:r w:rsidR="00CD6A3F" w:rsidRPr="005D36A0">
        <w:rPr>
          <w:rFonts w:ascii="Calibri" w:hAnsi="Calibri"/>
          <w:szCs w:val="22"/>
        </w:rPr>
        <w:t xml:space="preserve"> </w:t>
      </w:r>
      <w:r w:rsidR="00CB652F">
        <w:rPr>
          <w:rFonts w:ascii="Calibri" w:hAnsi="Calibri"/>
          <w:szCs w:val="22"/>
        </w:rPr>
        <w:t>March</w:t>
      </w:r>
      <w:r w:rsidR="00CD6A3F" w:rsidRPr="005D36A0">
        <w:rPr>
          <w:rFonts w:ascii="Calibri" w:hAnsi="Calibri"/>
          <w:szCs w:val="22"/>
        </w:rPr>
        <w:t xml:space="preserve"> 2015</w:t>
      </w:r>
      <w:r w:rsidRPr="005D36A0">
        <w:rPr>
          <w:rFonts w:ascii="Calibri" w:hAnsi="Calibri"/>
          <w:szCs w:val="22"/>
        </w:rPr>
        <w:t xml:space="preserve">. Draft audit report will be submitted to Save the Children and Sub Recipients as applicable by </w:t>
      </w:r>
      <w:r w:rsidR="00CE2405">
        <w:rPr>
          <w:rFonts w:ascii="Calibri" w:hAnsi="Calibri"/>
          <w:szCs w:val="22"/>
        </w:rPr>
        <w:t>07</w:t>
      </w:r>
      <w:r w:rsidR="00384EAF">
        <w:rPr>
          <w:rFonts w:ascii="Calibri" w:hAnsi="Calibri"/>
          <w:szCs w:val="22"/>
        </w:rPr>
        <w:t xml:space="preserve"> May</w:t>
      </w:r>
      <w:r w:rsidRPr="005D36A0">
        <w:rPr>
          <w:rFonts w:ascii="Calibri" w:hAnsi="Calibri"/>
          <w:szCs w:val="22"/>
        </w:rPr>
        <w:t xml:space="preserve"> 201</w:t>
      </w:r>
      <w:r w:rsidR="00CD6A3F" w:rsidRPr="005D36A0">
        <w:rPr>
          <w:rFonts w:ascii="Calibri" w:hAnsi="Calibri"/>
          <w:szCs w:val="22"/>
        </w:rPr>
        <w:t>5</w:t>
      </w:r>
      <w:r w:rsidRPr="005D36A0">
        <w:rPr>
          <w:rFonts w:ascii="Calibri" w:hAnsi="Calibri"/>
          <w:szCs w:val="22"/>
        </w:rPr>
        <w:t xml:space="preserve">. Final audit report will be submitted to Save the Children and </w:t>
      </w:r>
      <w:r w:rsidR="005F5903">
        <w:rPr>
          <w:rFonts w:ascii="Calibri" w:hAnsi="Calibri"/>
          <w:szCs w:val="22"/>
        </w:rPr>
        <w:t>S</w:t>
      </w:r>
      <w:r w:rsidRPr="005D36A0">
        <w:rPr>
          <w:rFonts w:ascii="Calibri" w:hAnsi="Calibri"/>
          <w:szCs w:val="22"/>
        </w:rPr>
        <w:t xml:space="preserve">ub </w:t>
      </w:r>
      <w:r w:rsidR="005F5903">
        <w:rPr>
          <w:rFonts w:ascii="Calibri" w:hAnsi="Calibri"/>
          <w:szCs w:val="22"/>
        </w:rPr>
        <w:t>R</w:t>
      </w:r>
      <w:r w:rsidRPr="005D36A0">
        <w:rPr>
          <w:rFonts w:ascii="Calibri" w:hAnsi="Calibri"/>
          <w:szCs w:val="22"/>
        </w:rPr>
        <w:t xml:space="preserve">ecipients as applicable by </w:t>
      </w:r>
      <w:r w:rsidR="00CE2405">
        <w:rPr>
          <w:rFonts w:ascii="Calibri" w:hAnsi="Calibri"/>
          <w:szCs w:val="22"/>
        </w:rPr>
        <w:t>31 May</w:t>
      </w:r>
      <w:r w:rsidR="00CD6A3F" w:rsidRPr="005D36A0">
        <w:rPr>
          <w:rFonts w:ascii="Calibri" w:hAnsi="Calibri"/>
          <w:szCs w:val="22"/>
        </w:rPr>
        <w:t xml:space="preserve"> 2015</w:t>
      </w:r>
      <w:r w:rsidRPr="005D36A0">
        <w:rPr>
          <w:rFonts w:ascii="Calibri" w:hAnsi="Calibri"/>
          <w:szCs w:val="22"/>
        </w:rPr>
        <w:t>.</w:t>
      </w:r>
    </w:p>
    <w:p w:rsidR="005B73E1" w:rsidRPr="005D36A0" w:rsidRDefault="005B73E1" w:rsidP="005B73E1">
      <w:pPr>
        <w:pStyle w:val="ListParagraph"/>
        <w:jc w:val="both"/>
        <w:rPr>
          <w:rFonts w:ascii="Calibri" w:hAnsi="Calibri"/>
          <w:szCs w:val="22"/>
        </w:rPr>
      </w:pPr>
    </w:p>
    <w:p w:rsidR="005B73E1" w:rsidRPr="005D36A0" w:rsidRDefault="005B73E1" w:rsidP="00060A33">
      <w:pPr>
        <w:pStyle w:val="ListParagraph"/>
        <w:rPr>
          <w:rFonts w:ascii="Calibri" w:hAnsi="Calibri"/>
          <w:szCs w:val="22"/>
        </w:rPr>
      </w:pPr>
      <w:r w:rsidRPr="00590774">
        <w:rPr>
          <w:rFonts w:ascii="Calibri" w:hAnsi="Calibri"/>
          <w:b/>
          <w:szCs w:val="22"/>
          <w:highlight w:val="yellow"/>
        </w:rPr>
        <w:t>Financial statements to be audited:</w:t>
      </w:r>
      <w:r w:rsidRPr="00590774">
        <w:rPr>
          <w:rFonts w:ascii="Calibri" w:hAnsi="Calibri"/>
          <w:szCs w:val="22"/>
          <w:highlight w:val="yellow"/>
        </w:rPr>
        <w:t xml:space="preserve"> Consolidated Fund Accountability Statement, Receipts and Payments Account, Cash Flow Statement, Notes to the Accounts Budget vs. Expenditure Statement with variance analysis, a statement or annex showing SR advances and reconciliation of total amount advanced by PR to SRs with SR recorded expenditure and SR cash balances at the end of the reporting period and List of Assets.  All of these are applicable for Save the Children (PR), Sub Recipients (SR) of the program under audit.</w:t>
      </w:r>
    </w:p>
    <w:p w:rsidR="00060A33" w:rsidRPr="005D36A0" w:rsidRDefault="00060A33" w:rsidP="00060A33">
      <w:pPr>
        <w:rPr>
          <w:rFonts w:ascii="Calibri" w:hAnsi="Calibri"/>
          <w:szCs w:val="22"/>
        </w:rPr>
      </w:pPr>
    </w:p>
    <w:p w:rsidR="00060A33" w:rsidRPr="005D36A0" w:rsidRDefault="00060A33" w:rsidP="00060A33">
      <w:pPr>
        <w:pStyle w:val="ListParagraph"/>
        <w:rPr>
          <w:rFonts w:ascii="Calibri" w:hAnsi="Calibri"/>
          <w:szCs w:val="22"/>
        </w:rPr>
      </w:pPr>
      <w:r w:rsidRPr="005D36A0">
        <w:rPr>
          <w:rFonts w:ascii="Calibri" w:hAnsi="Calibri"/>
          <w:szCs w:val="22"/>
        </w:rPr>
        <w:t>The organizations under audit (S</w:t>
      </w:r>
      <w:bookmarkStart w:id="2" w:name="_GoBack"/>
      <w:bookmarkEnd w:id="2"/>
      <w:r w:rsidRPr="005D36A0">
        <w:rPr>
          <w:rFonts w:ascii="Calibri" w:hAnsi="Calibri"/>
          <w:szCs w:val="22"/>
        </w:rPr>
        <w:t xml:space="preserve">ave the Children and Sub Recipients) are responsible to prepare the above mentioned statements. The auditor is responsible to certify the financial statement and also to give their findings and opinion on financial record keeping, reasonableness, applicability and allow eligibility of cost as deemed necessary.  </w:t>
      </w:r>
    </w:p>
    <w:p w:rsidR="00060A33" w:rsidRPr="005D36A0" w:rsidRDefault="00060A33" w:rsidP="00060A33">
      <w:pPr>
        <w:pStyle w:val="ListParagraph"/>
        <w:rPr>
          <w:rFonts w:ascii="Calibri" w:hAnsi="Calibri"/>
          <w:szCs w:val="22"/>
        </w:rPr>
      </w:pPr>
    </w:p>
    <w:p w:rsidR="00060A33" w:rsidRPr="005D36A0" w:rsidRDefault="00060A33" w:rsidP="00060A33">
      <w:pPr>
        <w:pStyle w:val="ListParagraph"/>
        <w:rPr>
          <w:rFonts w:ascii="Calibri" w:hAnsi="Calibri"/>
          <w:szCs w:val="22"/>
        </w:rPr>
      </w:pPr>
      <w:r w:rsidRPr="005D36A0">
        <w:rPr>
          <w:rFonts w:ascii="Calibri" w:hAnsi="Calibri"/>
          <w:szCs w:val="22"/>
        </w:rPr>
        <w:t>The currency of the financial statements will be in US dollar for the report of Save the Children. But the Sub Recipient’s financial statement will be in BDT only.</w:t>
      </w:r>
    </w:p>
    <w:p w:rsidR="00060A33" w:rsidRPr="005D36A0" w:rsidRDefault="00060A33" w:rsidP="00060A33">
      <w:pPr>
        <w:pStyle w:val="ListParagraph"/>
        <w:rPr>
          <w:rFonts w:ascii="Calibri" w:hAnsi="Calibri"/>
          <w:szCs w:val="22"/>
        </w:rPr>
      </w:pPr>
    </w:p>
    <w:p w:rsidR="0044238E" w:rsidRPr="005D36A0" w:rsidRDefault="00060A33" w:rsidP="0044238E">
      <w:pPr>
        <w:pStyle w:val="ListParagraph"/>
        <w:rPr>
          <w:rFonts w:ascii="Calibri" w:hAnsi="Calibri"/>
          <w:szCs w:val="22"/>
        </w:rPr>
      </w:pPr>
      <w:r w:rsidRPr="005D36A0">
        <w:rPr>
          <w:rFonts w:ascii="Calibri" w:hAnsi="Calibri"/>
          <w:szCs w:val="22"/>
        </w:rPr>
        <w:t>The auditor will verify the financial activities including books of accounts, the payments and expenses including vouchers, fund transfer process to Sub Recipients by Save the Children and Sub Recipient to Sub Sub-Recipients including Bank Statements.</w:t>
      </w:r>
      <w:r w:rsidR="0044238E" w:rsidRPr="005D36A0">
        <w:rPr>
          <w:rFonts w:ascii="Calibri" w:hAnsi="Calibri"/>
          <w:szCs w:val="22"/>
        </w:rPr>
        <w:t xml:space="preserve"> The auditor will physically verify inventory items purchased under the grant and relevant expenditure. </w:t>
      </w:r>
    </w:p>
    <w:p w:rsidR="00060A33" w:rsidRPr="005D36A0" w:rsidRDefault="00060A33" w:rsidP="00060A33">
      <w:pPr>
        <w:pStyle w:val="ListParagraph"/>
        <w:rPr>
          <w:rFonts w:ascii="Calibri" w:hAnsi="Calibri"/>
          <w:szCs w:val="22"/>
        </w:rPr>
      </w:pPr>
    </w:p>
    <w:p w:rsidR="00060A33" w:rsidRDefault="00060A33" w:rsidP="00060A33">
      <w:pPr>
        <w:pStyle w:val="ListParagraph"/>
        <w:rPr>
          <w:rFonts w:ascii="Calibri" w:hAnsi="Calibri"/>
          <w:szCs w:val="22"/>
        </w:rPr>
      </w:pPr>
      <w:r w:rsidRPr="005D36A0">
        <w:rPr>
          <w:rFonts w:ascii="Calibri" w:hAnsi="Calibri"/>
          <w:szCs w:val="22"/>
        </w:rPr>
        <w:t>TOR Transactions relating to support from/to Save the Children International to/from the genuineness and necessity of these transactions in relation to the supporting evidence available and the goals of the GFATM program will be critically evaluated and reported on.</w:t>
      </w:r>
    </w:p>
    <w:p w:rsidR="00F53C35" w:rsidRDefault="00F53C35" w:rsidP="00F53C35"/>
    <w:p w:rsidR="00F53C35" w:rsidRDefault="00F53C35" w:rsidP="00F53C35"/>
    <w:p w:rsidR="00F53C35" w:rsidRDefault="00F53C35" w:rsidP="00F53C35"/>
    <w:p w:rsidR="00F53C35" w:rsidRDefault="00F53C35" w:rsidP="00F53C35"/>
    <w:p w:rsidR="00F53C35" w:rsidRDefault="00F53C35" w:rsidP="00F53C35"/>
    <w:p w:rsidR="00F53C35" w:rsidRDefault="00F53C35" w:rsidP="00F53C35"/>
    <w:p w:rsidR="00F53C35" w:rsidRPr="00F53C35" w:rsidRDefault="00F53C35" w:rsidP="00F53C35"/>
    <w:p w:rsidR="00060A33" w:rsidRPr="005D36A0" w:rsidRDefault="00060A33" w:rsidP="00060A33">
      <w:pPr>
        <w:pStyle w:val="ListParagraph"/>
        <w:rPr>
          <w:rFonts w:ascii="Calibri" w:hAnsi="Calibri"/>
          <w:szCs w:val="22"/>
        </w:rPr>
      </w:pPr>
    </w:p>
    <w:p w:rsidR="00060A33" w:rsidRPr="005D36A0" w:rsidRDefault="00060A33" w:rsidP="00060A33">
      <w:pPr>
        <w:pStyle w:val="ListParagraph"/>
        <w:rPr>
          <w:rFonts w:ascii="Calibri" w:hAnsi="Calibri"/>
          <w:szCs w:val="22"/>
        </w:rPr>
      </w:pPr>
      <w:r w:rsidRPr="005D36A0">
        <w:rPr>
          <w:rFonts w:ascii="Calibri" w:hAnsi="Calibri"/>
          <w:szCs w:val="22"/>
        </w:rPr>
        <w:lastRenderedPageBreak/>
        <w:t xml:space="preserve">The auditor will verify quarterly financial statements which have been submitted to Save the Children by the Sub Recipients. Similarly the auditor will verify and report on Financial Statements submitted by the Sub </w:t>
      </w:r>
      <w:proofErr w:type="spellStart"/>
      <w:r w:rsidRPr="005D36A0">
        <w:rPr>
          <w:rFonts w:ascii="Calibri" w:hAnsi="Calibri"/>
          <w:szCs w:val="22"/>
        </w:rPr>
        <w:t>Sub</w:t>
      </w:r>
      <w:proofErr w:type="spellEnd"/>
      <w:r w:rsidRPr="005D36A0">
        <w:rPr>
          <w:rFonts w:ascii="Calibri" w:hAnsi="Calibri"/>
          <w:szCs w:val="22"/>
        </w:rPr>
        <w:t xml:space="preserve"> Recipients to Sub Recipients and clearly express opinions on the fair presentation of the basic Financial Statements. While verifying these reports, the auditor will critically evaluate and report on whether Performance Based Funding (PBF) methodology of TGF has been followed. </w:t>
      </w:r>
    </w:p>
    <w:p w:rsidR="005B73E1" w:rsidRPr="005D36A0" w:rsidRDefault="005B73E1" w:rsidP="00060A33">
      <w:pPr>
        <w:rPr>
          <w:rFonts w:ascii="Calibri" w:hAnsi="Calibri"/>
          <w:szCs w:val="22"/>
        </w:rPr>
      </w:pPr>
    </w:p>
    <w:p w:rsidR="001945BE" w:rsidRPr="005D36A0" w:rsidRDefault="00DC4805" w:rsidP="00F837B4">
      <w:pPr>
        <w:pStyle w:val="ListParagraph"/>
        <w:numPr>
          <w:ilvl w:val="1"/>
          <w:numId w:val="2"/>
        </w:numPr>
        <w:spacing w:before="120" w:after="120"/>
        <w:ind w:right="576"/>
        <w:jc w:val="both"/>
        <w:rPr>
          <w:rFonts w:ascii="Calibri" w:hAnsi="Calibri"/>
          <w:szCs w:val="22"/>
        </w:rPr>
      </w:pPr>
      <w:r w:rsidRPr="005D36A0">
        <w:rPr>
          <w:rFonts w:ascii="Calibri" w:hAnsi="Calibri"/>
          <w:szCs w:val="22"/>
        </w:rPr>
        <w:t>The minimum requirement is that t</w:t>
      </w:r>
      <w:r w:rsidR="002578F8" w:rsidRPr="005D36A0">
        <w:rPr>
          <w:rFonts w:ascii="Calibri" w:hAnsi="Calibri"/>
          <w:szCs w:val="22"/>
        </w:rPr>
        <w:t xml:space="preserve">he audit will be carried out in accordance with International Standards on Auditing (ISA) </w:t>
      </w:r>
      <w:r w:rsidR="00681CB2" w:rsidRPr="005D36A0">
        <w:rPr>
          <w:rFonts w:ascii="Calibri" w:hAnsi="Calibri"/>
          <w:szCs w:val="22"/>
        </w:rPr>
        <w:t xml:space="preserve">as applicable in Bangladesh </w:t>
      </w:r>
      <w:r w:rsidR="002578F8" w:rsidRPr="005D36A0">
        <w:rPr>
          <w:rFonts w:ascii="Calibri" w:hAnsi="Calibri"/>
          <w:szCs w:val="22"/>
        </w:rPr>
        <w:t>or International Standards of Supreme Audit Institutions (ISSAIs) and will include such tests and controls as the auditor considers necessary under the circumstances</w:t>
      </w:r>
      <w:r w:rsidR="001945BE" w:rsidRPr="005D36A0">
        <w:rPr>
          <w:rFonts w:ascii="Calibri" w:hAnsi="Calibri"/>
          <w:szCs w:val="22"/>
        </w:rPr>
        <w:t>.</w:t>
      </w:r>
    </w:p>
    <w:p w:rsidR="001945BE" w:rsidRPr="005D36A0" w:rsidRDefault="004F20D7" w:rsidP="00F837B4">
      <w:pPr>
        <w:pStyle w:val="ListParagraph"/>
        <w:numPr>
          <w:ilvl w:val="1"/>
          <w:numId w:val="2"/>
        </w:numPr>
        <w:spacing w:before="120" w:after="120"/>
        <w:ind w:right="576"/>
        <w:jc w:val="both"/>
        <w:rPr>
          <w:rFonts w:ascii="Calibri" w:hAnsi="Calibri"/>
          <w:szCs w:val="22"/>
        </w:rPr>
      </w:pPr>
      <w:r w:rsidRPr="005D36A0">
        <w:rPr>
          <w:rFonts w:ascii="Calibri" w:hAnsi="Calibri"/>
          <w:szCs w:val="22"/>
        </w:rPr>
        <w:t xml:space="preserve"> As part of the audit testing procedures</w:t>
      </w:r>
      <w:r w:rsidR="00DC4805" w:rsidRPr="005D36A0">
        <w:rPr>
          <w:rFonts w:ascii="Calibri" w:hAnsi="Calibri"/>
          <w:szCs w:val="22"/>
        </w:rPr>
        <w:t>, p</w:t>
      </w:r>
      <w:r w:rsidR="00355947" w:rsidRPr="005D36A0">
        <w:rPr>
          <w:rFonts w:ascii="Calibri" w:hAnsi="Calibri"/>
          <w:szCs w:val="22"/>
        </w:rPr>
        <w:t>articular attention should be paid to the following areas:</w:t>
      </w:r>
      <w:r w:rsidR="00B53017" w:rsidRPr="005D36A0">
        <w:rPr>
          <w:rFonts w:ascii="Calibri" w:hAnsi="Calibri"/>
          <w:szCs w:val="22"/>
        </w:rPr>
        <w:t xml:space="preserve"> </w:t>
      </w:r>
    </w:p>
    <w:p w:rsidR="002578F8" w:rsidRPr="005D36A0" w:rsidRDefault="002578F8" w:rsidP="00F837B4">
      <w:pPr>
        <w:pStyle w:val="ListParagraph"/>
        <w:numPr>
          <w:ilvl w:val="0"/>
          <w:numId w:val="7"/>
        </w:numPr>
        <w:spacing w:before="120" w:after="120"/>
        <w:ind w:right="576"/>
        <w:jc w:val="both"/>
        <w:rPr>
          <w:rFonts w:ascii="Calibri" w:hAnsi="Calibri"/>
          <w:szCs w:val="22"/>
        </w:rPr>
      </w:pPr>
      <w:r w:rsidRPr="005D36A0">
        <w:rPr>
          <w:rFonts w:ascii="Calibri" w:hAnsi="Calibri"/>
          <w:b/>
          <w:szCs w:val="22"/>
        </w:rPr>
        <w:t xml:space="preserve">Compliance with applicable legislation </w:t>
      </w:r>
      <w:r w:rsidRPr="005D36A0">
        <w:rPr>
          <w:rFonts w:ascii="Calibri" w:hAnsi="Calibri"/>
          <w:szCs w:val="22"/>
        </w:rPr>
        <w:t xml:space="preserve">– Verify that the </w:t>
      </w:r>
      <w:r w:rsidR="00BC59F3" w:rsidRPr="005D36A0">
        <w:rPr>
          <w:rFonts w:ascii="Calibri" w:hAnsi="Calibri"/>
          <w:szCs w:val="22"/>
        </w:rPr>
        <w:t>transactions</w:t>
      </w:r>
      <w:r w:rsidRPr="005D36A0">
        <w:rPr>
          <w:rFonts w:ascii="Calibri" w:hAnsi="Calibri"/>
          <w:szCs w:val="22"/>
        </w:rPr>
        <w:t xml:space="preserve"> comply in all material respects with any applicable legislation;</w:t>
      </w:r>
    </w:p>
    <w:p w:rsidR="002578F8" w:rsidRPr="005D36A0" w:rsidRDefault="002578F8" w:rsidP="00F837B4">
      <w:pPr>
        <w:numPr>
          <w:ilvl w:val="0"/>
          <w:numId w:val="7"/>
        </w:numPr>
        <w:spacing w:before="120" w:after="120"/>
        <w:jc w:val="both"/>
        <w:rPr>
          <w:rFonts w:ascii="Calibri" w:hAnsi="Calibri"/>
          <w:szCs w:val="22"/>
        </w:rPr>
      </w:pPr>
      <w:r w:rsidRPr="005D36A0">
        <w:rPr>
          <w:rFonts w:ascii="Calibri" w:hAnsi="Calibri"/>
          <w:b/>
          <w:szCs w:val="22"/>
        </w:rPr>
        <w:t>Grant expenditures -</w:t>
      </w:r>
      <w:r w:rsidRPr="005D36A0">
        <w:rPr>
          <w:rFonts w:ascii="Calibri" w:hAnsi="Calibri"/>
          <w:szCs w:val="22"/>
        </w:rPr>
        <w:t xml:space="preserve"> Funds received by the Program</w:t>
      </w:r>
      <w:r w:rsidRPr="005D36A0">
        <w:rPr>
          <w:rFonts w:ascii="Calibri" w:hAnsi="Calibri"/>
          <w:szCs w:val="22"/>
          <w:vertAlign w:val="superscript"/>
        </w:rPr>
        <w:footnoteReference w:id="2"/>
      </w:r>
      <w:r w:rsidRPr="005D36A0">
        <w:rPr>
          <w:rFonts w:ascii="Calibri" w:hAnsi="Calibri"/>
          <w:szCs w:val="22"/>
        </w:rPr>
        <w:t xml:space="preserve"> from disbursements, or generated by the Program’s funds</w:t>
      </w:r>
      <w:r w:rsidRPr="005D36A0">
        <w:rPr>
          <w:rFonts w:ascii="Calibri" w:hAnsi="Calibri"/>
          <w:szCs w:val="22"/>
          <w:vertAlign w:val="superscript"/>
        </w:rPr>
        <w:footnoteReference w:id="3"/>
      </w:r>
      <w:r w:rsidRPr="005D36A0">
        <w:rPr>
          <w:rFonts w:ascii="Calibri" w:hAnsi="Calibri"/>
          <w:szCs w:val="22"/>
        </w:rPr>
        <w:t>, were spent in conformity with the approved budget and workplan existing at the time of the expenditure and in line with provisions of the Grant Agreement, including any applicable grant conditions (as amended by any Implementation Letters), and only for the purposes for which the funds were provided;</w:t>
      </w:r>
    </w:p>
    <w:p w:rsidR="002578F8" w:rsidRPr="005D36A0" w:rsidRDefault="002578F8" w:rsidP="00F837B4">
      <w:pPr>
        <w:numPr>
          <w:ilvl w:val="0"/>
          <w:numId w:val="7"/>
        </w:numPr>
        <w:spacing w:before="120" w:after="120"/>
        <w:jc w:val="both"/>
        <w:rPr>
          <w:rFonts w:ascii="Calibri" w:hAnsi="Calibri"/>
          <w:szCs w:val="22"/>
        </w:rPr>
      </w:pPr>
      <w:r w:rsidRPr="005D36A0">
        <w:rPr>
          <w:rFonts w:ascii="Calibri" w:hAnsi="Calibri"/>
          <w:b/>
          <w:szCs w:val="22"/>
        </w:rPr>
        <w:t>System of internal controls</w:t>
      </w:r>
      <w:r w:rsidRPr="005D36A0">
        <w:rPr>
          <w:rFonts w:ascii="Calibri" w:hAnsi="Calibri"/>
          <w:szCs w:val="22"/>
        </w:rPr>
        <w:t xml:space="preserve"> - </w:t>
      </w:r>
      <w:r w:rsidR="006C2BA5" w:rsidRPr="005D36A0">
        <w:rPr>
          <w:rFonts w:ascii="Calibri" w:hAnsi="Calibri"/>
          <w:szCs w:val="22"/>
        </w:rPr>
        <w:t>A</w:t>
      </w:r>
      <w:r w:rsidRPr="005D36A0">
        <w:rPr>
          <w:rFonts w:ascii="Calibri" w:hAnsi="Calibri"/>
          <w:szCs w:val="22"/>
        </w:rPr>
        <w:t>ssessment of the adequacy and effectiveness of the accounting and overall internal control system to monitor expenditures at all levels of the Program and</w:t>
      </w:r>
      <w:r w:rsidRPr="005D36A0" w:rsidDel="001A113A">
        <w:rPr>
          <w:rFonts w:ascii="Calibri" w:hAnsi="Calibri"/>
          <w:szCs w:val="22"/>
        </w:rPr>
        <w:t xml:space="preserve"> </w:t>
      </w:r>
      <w:r w:rsidRPr="005D36A0">
        <w:rPr>
          <w:rFonts w:ascii="Calibri" w:hAnsi="Calibri"/>
          <w:szCs w:val="22"/>
        </w:rPr>
        <w:t xml:space="preserve">other financial transactions including special attention to the adequacy and effectiveness of controls around cash transactions; </w:t>
      </w:r>
    </w:p>
    <w:p w:rsidR="002578F8" w:rsidRPr="005D36A0" w:rsidRDefault="002578F8" w:rsidP="00F837B4">
      <w:pPr>
        <w:numPr>
          <w:ilvl w:val="0"/>
          <w:numId w:val="7"/>
        </w:numPr>
        <w:spacing w:before="120" w:after="120"/>
        <w:jc w:val="both"/>
        <w:rPr>
          <w:rFonts w:ascii="Calibri" w:hAnsi="Calibri"/>
          <w:szCs w:val="22"/>
        </w:rPr>
      </w:pPr>
      <w:r w:rsidRPr="005D36A0">
        <w:rPr>
          <w:rFonts w:ascii="Calibri" w:hAnsi="Calibri"/>
          <w:b/>
          <w:szCs w:val="22"/>
        </w:rPr>
        <w:t xml:space="preserve">Follow up on the </w:t>
      </w:r>
      <w:r w:rsidR="008853E4" w:rsidRPr="005D36A0">
        <w:rPr>
          <w:rFonts w:ascii="Calibri" w:hAnsi="Calibri"/>
          <w:b/>
          <w:szCs w:val="22"/>
        </w:rPr>
        <w:t xml:space="preserve">status of </w:t>
      </w:r>
      <w:r w:rsidRPr="005D36A0">
        <w:rPr>
          <w:rFonts w:ascii="Calibri" w:hAnsi="Calibri"/>
          <w:b/>
          <w:szCs w:val="22"/>
        </w:rPr>
        <w:t xml:space="preserve">findings of previous audit reports </w:t>
      </w:r>
      <w:r w:rsidRPr="005D36A0">
        <w:rPr>
          <w:rFonts w:ascii="Calibri" w:hAnsi="Calibri"/>
          <w:szCs w:val="22"/>
        </w:rPr>
        <w:t>– The auditor should follow up on</w:t>
      </w:r>
      <w:r w:rsidR="00BC59F3" w:rsidRPr="005D36A0">
        <w:rPr>
          <w:rFonts w:ascii="Calibri" w:hAnsi="Calibri"/>
          <w:szCs w:val="22"/>
        </w:rPr>
        <w:t xml:space="preserve"> management’s intended actions to address</w:t>
      </w:r>
      <w:r w:rsidRPr="005D36A0">
        <w:rPr>
          <w:rFonts w:ascii="Calibri" w:hAnsi="Calibri"/>
          <w:szCs w:val="22"/>
        </w:rPr>
        <w:t xml:space="preserve"> the findings of previous audits, including external audit, relevant internal audits and audits issued by the Office of the Inspector General (OIG) of TGF;</w:t>
      </w:r>
    </w:p>
    <w:p w:rsidR="002578F8" w:rsidRPr="005D36A0" w:rsidRDefault="002578F8" w:rsidP="00F837B4">
      <w:pPr>
        <w:numPr>
          <w:ilvl w:val="0"/>
          <w:numId w:val="7"/>
        </w:numPr>
        <w:spacing w:before="120" w:after="120"/>
        <w:jc w:val="both"/>
        <w:rPr>
          <w:rFonts w:ascii="Calibri" w:hAnsi="Calibri"/>
          <w:szCs w:val="22"/>
        </w:rPr>
      </w:pPr>
      <w:r w:rsidRPr="005D36A0">
        <w:rPr>
          <w:rFonts w:ascii="Calibri" w:hAnsi="Calibri"/>
          <w:b/>
          <w:szCs w:val="22"/>
        </w:rPr>
        <w:t>Designated bank accounts</w:t>
      </w:r>
      <w:r w:rsidRPr="005D36A0">
        <w:rPr>
          <w:rFonts w:ascii="Calibri" w:hAnsi="Calibri"/>
          <w:szCs w:val="22"/>
        </w:rPr>
        <w:t xml:space="preserve"> - Where Designated Accounts (including those being used under an approved pooled funding program implementation mechanism) have been used by PR and SRs, they have been maintained</w:t>
      </w:r>
      <w:r w:rsidR="00BC59F3" w:rsidRPr="005D36A0">
        <w:rPr>
          <w:rFonts w:ascii="Calibri" w:hAnsi="Calibri"/>
          <w:szCs w:val="22"/>
        </w:rPr>
        <w:t xml:space="preserve"> and operated</w:t>
      </w:r>
      <w:r w:rsidRPr="005D36A0">
        <w:rPr>
          <w:rFonts w:ascii="Calibri" w:hAnsi="Calibri"/>
          <w:szCs w:val="22"/>
        </w:rPr>
        <w:t xml:space="preserve"> in accordance with the provisions of the Grant agreement and in accordance with the Global Fund’s rules and procedures</w:t>
      </w:r>
      <w:r w:rsidR="006C2BA5" w:rsidRPr="005D36A0">
        <w:rPr>
          <w:rFonts w:ascii="Calibri" w:hAnsi="Calibri"/>
          <w:szCs w:val="22"/>
        </w:rPr>
        <w:t>;</w:t>
      </w:r>
    </w:p>
    <w:p w:rsidR="004F20D7" w:rsidRPr="005D36A0" w:rsidRDefault="002578F8" w:rsidP="00F837B4">
      <w:pPr>
        <w:numPr>
          <w:ilvl w:val="0"/>
          <w:numId w:val="7"/>
        </w:numPr>
        <w:spacing w:before="120" w:after="120"/>
        <w:jc w:val="both"/>
        <w:rPr>
          <w:rFonts w:ascii="Calibri" w:hAnsi="Calibri"/>
          <w:szCs w:val="22"/>
        </w:rPr>
      </w:pPr>
      <w:r w:rsidRPr="005D36A0">
        <w:rPr>
          <w:rFonts w:ascii="Calibri" w:hAnsi="Calibri"/>
          <w:b/>
          <w:szCs w:val="22"/>
        </w:rPr>
        <w:t>Safeguarding of assets</w:t>
      </w:r>
      <w:r w:rsidRPr="005D36A0">
        <w:rPr>
          <w:rFonts w:ascii="Calibri" w:hAnsi="Calibri"/>
          <w:szCs w:val="22"/>
        </w:rPr>
        <w:t xml:space="preserve"> - Verify that the PR has put in place mechanisms for the tracking and safeguarding of assets purchased with grant funds and that they are being used for the intended purposes. Verify that Program’s fixed assets register exists, is maintained in accordance with the Grant agreement; that property rights or related beneficiaries’ rights are established in accordance with the Grant’s conditions;</w:t>
      </w:r>
      <w:r w:rsidR="004F20D7" w:rsidRPr="005D36A0">
        <w:rPr>
          <w:rFonts w:ascii="Calibri" w:hAnsi="Calibri"/>
          <w:b/>
          <w:szCs w:val="22"/>
        </w:rPr>
        <w:t xml:space="preserve"> </w:t>
      </w:r>
    </w:p>
    <w:p w:rsidR="004F20D7" w:rsidRDefault="004F20D7" w:rsidP="00F837B4">
      <w:pPr>
        <w:numPr>
          <w:ilvl w:val="0"/>
          <w:numId w:val="7"/>
        </w:numPr>
        <w:spacing w:before="120" w:after="120"/>
        <w:jc w:val="both"/>
        <w:rPr>
          <w:rFonts w:ascii="Calibri" w:hAnsi="Calibri"/>
          <w:szCs w:val="22"/>
        </w:rPr>
      </w:pPr>
      <w:r w:rsidRPr="005D36A0">
        <w:rPr>
          <w:rFonts w:ascii="Calibri" w:hAnsi="Calibri"/>
          <w:b/>
          <w:szCs w:val="22"/>
        </w:rPr>
        <w:t>Disbursements to SRs</w:t>
      </w:r>
      <w:r w:rsidRPr="005D36A0">
        <w:rPr>
          <w:rFonts w:ascii="Calibri" w:hAnsi="Calibri"/>
          <w:szCs w:val="22"/>
        </w:rPr>
        <w:t xml:space="preserve"> - Verify that disbursements made by the PR to SRs are in line with the SR sub-grant agreements and the approved work plan and budget. Verify that the PR follows adequate process for validating expenditure reports submitted by the SRs;  </w:t>
      </w:r>
    </w:p>
    <w:p w:rsidR="00F53C35" w:rsidRDefault="00F53C35" w:rsidP="00F53C35">
      <w:pPr>
        <w:spacing w:before="120" w:after="120"/>
        <w:jc w:val="both"/>
        <w:rPr>
          <w:rFonts w:ascii="Calibri" w:hAnsi="Calibri"/>
          <w:szCs w:val="22"/>
        </w:rPr>
      </w:pPr>
    </w:p>
    <w:p w:rsidR="00F53C35" w:rsidRPr="005D36A0" w:rsidRDefault="00F53C35" w:rsidP="00F53C35">
      <w:pPr>
        <w:spacing w:before="120" w:after="120"/>
        <w:jc w:val="both"/>
        <w:rPr>
          <w:rFonts w:ascii="Calibri" w:hAnsi="Calibri"/>
          <w:szCs w:val="22"/>
        </w:rPr>
      </w:pPr>
    </w:p>
    <w:p w:rsidR="002578F8" w:rsidRPr="005D36A0" w:rsidRDefault="004F20D7" w:rsidP="00F837B4">
      <w:pPr>
        <w:numPr>
          <w:ilvl w:val="0"/>
          <w:numId w:val="7"/>
        </w:numPr>
        <w:spacing w:before="120" w:after="120"/>
        <w:ind w:left="709" w:hanging="349"/>
        <w:jc w:val="both"/>
        <w:rPr>
          <w:rFonts w:ascii="Calibri" w:hAnsi="Calibri"/>
          <w:szCs w:val="22"/>
        </w:rPr>
      </w:pPr>
      <w:r w:rsidRPr="005D36A0">
        <w:rPr>
          <w:rFonts w:ascii="Calibri" w:hAnsi="Calibri"/>
          <w:b/>
          <w:szCs w:val="22"/>
        </w:rPr>
        <w:lastRenderedPageBreak/>
        <w:t>Data retention and supporting documentation</w:t>
      </w:r>
      <w:r w:rsidRPr="005D36A0">
        <w:rPr>
          <w:rFonts w:ascii="Calibri" w:hAnsi="Calibri"/>
          <w:szCs w:val="22"/>
        </w:rPr>
        <w:t xml:space="preserve"> - Necessary supporting documents, records, and accounts have been retained in compliance with provisions of the Grant Agreement.  Procedures exist for security and management of electronic data (backup systems and procedures, etc.);</w:t>
      </w:r>
    </w:p>
    <w:p w:rsidR="004F20D7" w:rsidRPr="005D36A0" w:rsidRDefault="004F20D7" w:rsidP="00F837B4">
      <w:pPr>
        <w:pStyle w:val="ListParagraph"/>
        <w:numPr>
          <w:ilvl w:val="0"/>
          <w:numId w:val="7"/>
        </w:numPr>
        <w:spacing w:before="120" w:after="120"/>
        <w:jc w:val="both"/>
        <w:rPr>
          <w:rFonts w:ascii="Calibri" w:hAnsi="Calibri"/>
          <w:szCs w:val="22"/>
        </w:rPr>
      </w:pPr>
      <w:r w:rsidRPr="005D36A0">
        <w:rPr>
          <w:rFonts w:ascii="Calibri" w:hAnsi="Calibri"/>
          <w:szCs w:val="22"/>
        </w:rPr>
        <w:t>In addition the Global Fund may request the auditors to review the following areas of concern, in which case the additional scope would be agreed between the Global Fund and the auditors in advance:</w:t>
      </w:r>
    </w:p>
    <w:p w:rsidR="002578F8" w:rsidRPr="005D36A0" w:rsidRDefault="002578F8" w:rsidP="00F837B4">
      <w:pPr>
        <w:numPr>
          <w:ilvl w:val="0"/>
          <w:numId w:val="7"/>
        </w:numPr>
        <w:spacing w:before="120" w:after="120"/>
        <w:jc w:val="both"/>
        <w:rPr>
          <w:rFonts w:ascii="Calibri" w:hAnsi="Calibri"/>
          <w:szCs w:val="22"/>
        </w:rPr>
      </w:pPr>
      <w:r w:rsidRPr="005D36A0">
        <w:rPr>
          <w:rFonts w:ascii="Calibri" w:hAnsi="Calibri"/>
          <w:b/>
          <w:szCs w:val="22"/>
        </w:rPr>
        <w:t xml:space="preserve">Goods and services </w:t>
      </w:r>
      <w:r w:rsidRPr="005D36A0">
        <w:rPr>
          <w:rFonts w:ascii="Calibri" w:hAnsi="Calibri"/>
          <w:szCs w:val="22"/>
        </w:rPr>
        <w:t>- have been procured transparently, competitively and in accordance with the Grant Agreement and relevant procurement Guidelines approved by TGF;</w:t>
      </w:r>
    </w:p>
    <w:p w:rsidR="004F20D7" w:rsidRPr="005D36A0" w:rsidRDefault="002578F8" w:rsidP="00F837B4">
      <w:pPr>
        <w:numPr>
          <w:ilvl w:val="0"/>
          <w:numId w:val="7"/>
        </w:numPr>
        <w:spacing w:before="120" w:after="120"/>
        <w:jc w:val="both"/>
        <w:rPr>
          <w:rFonts w:ascii="Calibri" w:hAnsi="Calibri"/>
          <w:szCs w:val="22"/>
        </w:rPr>
      </w:pPr>
      <w:r w:rsidRPr="005D36A0">
        <w:rPr>
          <w:rFonts w:ascii="Calibri" w:hAnsi="Calibri"/>
          <w:b/>
          <w:szCs w:val="22"/>
        </w:rPr>
        <w:t>Procurement systems for pharmaceutical and health products</w:t>
      </w:r>
      <w:r w:rsidRPr="005D36A0">
        <w:rPr>
          <w:rFonts w:ascii="Calibri" w:hAnsi="Calibri"/>
          <w:szCs w:val="22"/>
        </w:rPr>
        <w:t xml:space="preserve"> – Verify</w:t>
      </w:r>
      <w:r w:rsidR="006C2BA5" w:rsidRPr="005D36A0">
        <w:rPr>
          <w:rFonts w:ascii="Calibri" w:hAnsi="Calibri"/>
          <w:szCs w:val="22"/>
        </w:rPr>
        <w:t xml:space="preserve"> the evidence</w:t>
      </w:r>
      <w:r w:rsidRPr="005D36A0">
        <w:rPr>
          <w:rFonts w:ascii="Calibri" w:hAnsi="Calibri"/>
          <w:szCs w:val="22"/>
        </w:rPr>
        <w:t xml:space="preserve"> that procurement </w:t>
      </w:r>
      <w:r w:rsidR="006C2BA5" w:rsidRPr="005D36A0">
        <w:rPr>
          <w:rFonts w:ascii="Calibri" w:hAnsi="Calibri"/>
          <w:szCs w:val="22"/>
        </w:rPr>
        <w:t xml:space="preserve">transactions were undertaken in accordance with the grant agreement and the </w:t>
      </w:r>
      <w:r w:rsidR="00BC59F3" w:rsidRPr="005D36A0">
        <w:rPr>
          <w:rFonts w:ascii="Calibri" w:hAnsi="Calibri"/>
          <w:szCs w:val="22"/>
        </w:rPr>
        <w:t>organization’s</w:t>
      </w:r>
      <w:r w:rsidR="006C2BA5" w:rsidRPr="005D36A0">
        <w:rPr>
          <w:rFonts w:ascii="Calibri" w:hAnsi="Calibri"/>
          <w:szCs w:val="22"/>
        </w:rPr>
        <w:t xml:space="preserve"> policies and procedures</w:t>
      </w:r>
      <w:r w:rsidR="004F20D7" w:rsidRPr="005D36A0">
        <w:rPr>
          <w:rFonts w:ascii="Calibri" w:hAnsi="Calibri"/>
          <w:szCs w:val="22"/>
        </w:rPr>
        <w:t>;</w:t>
      </w:r>
    </w:p>
    <w:p w:rsidR="002578F8" w:rsidRDefault="004F20D7" w:rsidP="00F837B4">
      <w:pPr>
        <w:numPr>
          <w:ilvl w:val="0"/>
          <w:numId w:val="7"/>
        </w:numPr>
        <w:spacing w:before="120" w:after="120"/>
        <w:jc w:val="both"/>
        <w:rPr>
          <w:rFonts w:ascii="Calibri" w:hAnsi="Calibri"/>
          <w:szCs w:val="22"/>
        </w:rPr>
      </w:pPr>
      <w:r w:rsidRPr="005D36A0">
        <w:rPr>
          <w:rFonts w:ascii="Calibri" w:hAnsi="Calibri"/>
          <w:b/>
          <w:szCs w:val="22"/>
        </w:rPr>
        <w:t>Value for Money</w:t>
      </w:r>
      <w:r w:rsidRPr="005D36A0">
        <w:rPr>
          <w:rFonts w:ascii="Calibri" w:hAnsi="Calibri"/>
          <w:szCs w:val="22"/>
        </w:rPr>
        <w:t xml:space="preserve"> – review grants expenditures with due atte</w:t>
      </w:r>
      <w:r w:rsidR="00BE0F54" w:rsidRPr="005D36A0">
        <w:rPr>
          <w:rFonts w:ascii="Calibri" w:hAnsi="Calibri"/>
          <w:szCs w:val="22"/>
        </w:rPr>
        <w:t>ntion to economy and efficiency.</w:t>
      </w:r>
    </w:p>
    <w:p w:rsidR="00485A0C" w:rsidRPr="005D36A0" w:rsidRDefault="00485A0C" w:rsidP="00485A0C">
      <w:pPr>
        <w:spacing w:before="120" w:after="120"/>
        <w:ind w:left="720"/>
        <w:jc w:val="both"/>
        <w:rPr>
          <w:rFonts w:ascii="Calibri" w:hAnsi="Calibri"/>
          <w:szCs w:val="22"/>
        </w:rPr>
      </w:pPr>
    </w:p>
    <w:p w:rsidR="002578F8" w:rsidRPr="005D36A0" w:rsidRDefault="002578F8" w:rsidP="00F837B4">
      <w:pPr>
        <w:pStyle w:val="ListParagraph"/>
        <w:numPr>
          <w:ilvl w:val="0"/>
          <w:numId w:val="2"/>
        </w:numPr>
        <w:spacing w:before="120" w:after="120"/>
        <w:ind w:right="576"/>
        <w:jc w:val="both"/>
        <w:rPr>
          <w:rFonts w:ascii="Calibri" w:hAnsi="Calibri"/>
          <w:b/>
          <w:szCs w:val="22"/>
        </w:rPr>
      </w:pPr>
      <w:r w:rsidRPr="005D36A0">
        <w:rPr>
          <w:rFonts w:ascii="Calibri" w:hAnsi="Calibri"/>
          <w:b/>
          <w:szCs w:val="22"/>
        </w:rPr>
        <w:t xml:space="preserve">Auditor’s </w:t>
      </w:r>
      <w:r w:rsidR="006C2BA5" w:rsidRPr="005D36A0">
        <w:rPr>
          <w:rFonts w:ascii="Calibri" w:hAnsi="Calibri"/>
          <w:b/>
          <w:szCs w:val="22"/>
        </w:rPr>
        <w:t>report</w:t>
      </w:r>
    </w:p>
    <w:p w:rsidR="00060A33" w:rsidRPr="005D36A0" w:rsidRDefault="00060A33" w:rsidP="00260B40">
      <w:pPr>
        <w:pStyle w:val="ListParagraph"/>
        <w:jc w:val="both"/>
        <w:rPr>
          <w:rFonts w:ascii="Calibri" w:hAnsi="Calibri"/>
          <w:szCs w:val="22"/>
        </w:rPr>
      </w:pPr>
      <w:r w:rsidRPr="005D36A0">
        <w:rPr>
          <w:rFonts w:ascii="Calibri" w:hAnsi="Calibri"/>
          <w:szCs w:val="22"/>
        </w:rPr>
        <w:t>8.1</w:t>
      </w:r>
      <w:r w:rsidR="00F520BC" w:rsidRPr="005D36A0">
        <w:rPr>
          <w:rFonts w:ascii="Calibri" w:hAnsi="Calibri"/>
          <w:i/>
          <w:iCs/>
          <w:szCs w:val="22"/>
        </w:rPr>
        <w:t xml:space="preserve"> </w:t>
      </w:r>
      <w:r w:rsidRPr="005D36A0">
        <w:rPr>
          <w:rFonts w:ascii="Calibri" w:hAnsi="Calibri"/>
          <w:szCs w:val="22"/>
        </w:rPr>
        <w:t>The auditor should express their opinion which includes followings at minimum level:</w:t>
      </w:r>
    </w:p>
    <w:p w:rsidR="00060A33" w:rsidRPr="005D36A0" w:rsidRDefault="00060A33" w:rsidP="009863C8">
      <w:pPr>
        <w:pStyle w:val="ListParagraph"/>
        <w:jc w:val="both"/>
        <w:rPr>
          <w:rFonts w:ascii="Calibri" w:hAnsi="Calibri"/>
          <w:szCs w:val="22"/>
        </w:rPr>
      </w:pPr>
    </w:p>
    <w:p w:rsidR="00060A33" w:rsidRPr="005D36A0" w:rsidRDefault="00060A33" w:rsidP="00F837B4">
      <w:pPr>
        <w:pStyle w:val="ListParagraph"/>
        <w:numPr>
          <w:ilvl w:val="0"/>
          <w:numId w:val="13"/>
        </w:numPr>
        <w:jc w:val="both"/>
        <w:rPr>
          <w:rFonts w:ascii="Calibri" w:hAnsi="Calibri"/>
          <w:szCs w:val="22"/>
        </w:rPr>
      </w:pPr>
      <w:r w:rsidRPr="005D36A0">
        <w:rPr>
          <w:rFonts w:ascii="Calibri" w:hAnsi="Calibri"/>
          <w:szCs w:val="22"/>
        </w:rPr>
        <w:t>The purpose of this audit report as per grants agreement with The Global Fund to fight AIDS, Tuberculosis and Malaria</w:t>
      </w:r>
    </w:p>
    <w:p w:rsidR="00060A33" w:rsidRPr="005D36A0" w:rsidRDefault="00060A33" w:rsidP="00F837B4">
      <w:pPr>
        <w:pStyle w:val="ListParagraph"/>
        <w:numPr>
          <w:ilvl w:val="0"/>
          <w:numId w:val="13"/>
        </w:numPr>
        <w:jc w:val="both"/>
        <w:rPr>
          <w:rFonts w:ascii="Calibri" w:hAnsi="Calibri"/>
          <w:szCs w:val="22"/>
        </w:rPr>
      </w:pPr>
      <w:r w:rsidRPr="005D36A0">
        <w:rPr>
          <w:rFonts w:ascii="Calibri" w:hAnsi="Calibri"/>
          <w:szCs w:val="22"/>
        </w:rPr>
        <w:t>Accounting standards that have been applied and indicate the effect of any deviations from those standards.</w:t>
      </w:r>
    </w:p>
    <w:p w:rsidR="00060A33" w:rsidRPr="005D36A0" w:rsidRDefault="00060A33" w:rsidP="00F837B4">
      <w:pPr>
        <w:pStyle w:val="ListParagraph"/>
        <w:numPr>
          <w:ilvl w:val="0"/>
          <w:numId w:val="13"/>
        </w:numPr>
        <w:jc w:val="both"/>
        <w:rPr>
          <w:rFonts w:ascii="Calibri" w:hAnsi="Calibri"/>
          <w:szCs w:val="22"/>
        </w:rPr>
      </w:pPr>
      <w:r w:rsidRPr="005D36A0">
        <w:rPr>
          <w:rFonts w:ascii="Calibri" w:hAnsi="Calibri"/>
          <w:szCs w:val="22"/>
        </w:rPr>
        <w:t>A disclosure of audit standards that have been applied (either INTOSAI standards, ISA or national standards that comply with one of these in all material respects).</w:t>
      </w:r>
    </w:p>
    <w:p w:rsidR="00060A33" w:rsidRPr="005D36A0" w:rsidRDefault="00060A33" w:rsidP="00F837B4">
      <w:pPr>
        <w:pStyle w:val="ListParagraph"/>
        <w:numPr>
          <w:ilvl w:val="0"/>
          <w:numId w:val="13"/>
        </w:numPr>
        <w:jc w:val="both"/>
        <w:rPr>
          <w:rFonts w:ascii="Calibri" w:hAnsi="Calibri"/>
          <w:szCs w:val="22"/>
        </w:rPr>
      </w:pPr>
      <w:r w:rsidRPr="005D36A0">
        <w:rPr>
          <w:rFonts w:ascii="Calibri" w:hAnsi="Calibri"/>
          <w:szCs w:val="22"/>
        </w:rPr>
        <w:t>The period covered by the opinion.</w:t>
      </w:r>
    </w:p>
    <w:p w:rsidR="00060A33" w:rsidRPr="005D36A0" w:rsidRDefault="00060A33" w:rsidP="00F837B4">
      <w:pPr>
        <w:pStyle w:val="ListParagraph"/>
        <w:numPr>
          <w:ilvl w:val="0"/>
          <w:numId w:val="13"/>
        </w:numPr>
        <w:jc w:val="both"/>
        <w:rPr>
          <w:rFonts w:ascii="Calibri" w:hAnsi="Calibri"/>
          <w:szCs w:val="22"/>
        </w:rPr>
      </w:pPr>
      <w:r w:rsidRPr="005D36A0">
        <w:rPr>
          <w:rFonts w:ascii="Calibri" w:hAnsi="Calibri"/>
          <w:szCs w:val="22"/>
        </w:rPr>
        <w:t xml:space="preserve">The auditor will serve their opinion whether the Financial Statements and supporting schedules presented are true and fair. The cash receipts and disbursements for the program and that the funds were utilized for the purpose defined by the </w:t>
      </w:r>
      <w:r w:rsidR="006C6488" w:rsidRPr="005D36A0">
        <w:rPr>
          <w:rFonts w:ascii="Calibri" w:hAnsi="Calibri"/>
          <w:szCs w:val="22"/>
        </w:rPr>
        <w:t>grant specific</w:t>
      </w:r>
      <w:r w:rsidRPr="005D36A0">
        <w:rPr>
          <w:rFonts w:ascii="Calibri" w:hAnsi="Calibri"/>
          <w:szCs w:val="22"/>
        </w:rPr>
        <w:t xml:space="preserve"> reporting points.</w:t>
      </w:r>
    </w:p>
    <w:p w:rsidR="00060A33" w:rsidRPr="005D36A0" w:rsidRDefault="00060A33" w:rsidP="00F837B4">
      <w:pPr>
        <w:pStyle w:val="ListParagraph"/>
        <w:numPr>
          <w:ilvl w:val="0"/>
          <w:numId w:val="13"/>
        </w:numPr>
        <w:jc w:val="both"/>
        <w:rPr>
          <w:rFonts w:ascii="Calibri" w:hAnsi="Calibri"/>
          <w:szCs w:val="22"/>
        </w:rPr>
      </w:pPr>
      <w:r w:rsidRPr="005D36A0">
        <w:rPr>
          <w:rFonts w:ascii="Calibri" w:hAnsi="Calibri"/>
          <w:szCs w:val="22"/>
        </w:rPr>
        <w:t>The audit methodology must be clearly mentioned in the audit report.</w:t>
      </w:r>
    </w:p>
    <w:p w:rsidR="00060A33" w:rsidRPr="005D36A0" w:rsidRDefault="00060A33" w:rsidP="00F837B4">
      <w:pPr>
        <w:pStyle w:val="ListParagraph"/>
        <w:numPr>
          <w:ilvl w:val="0"/>
          <w:numId w:val="13"/>
        </w:numPr>
        <w:jc w:val="both"/>
        <w:rPr>
          <w:rFonts w:ascii="Calibri" w:hAnsi="Calibri"/>
          <w:szCs w:val="22"/>
        </w:rPr>
      </w:pPr>
      <w:r w:rsidRPr="005D36A0">
        <w:rPr>
          <w:rFonts w:ascii="Calibri" w:hAnsi="Calibri"/>
          <w:szCs w:val="22"/>
        </w:rPr>
        <w:t xml:space="preserve">The auditor will provide </w:t>
      </w:r>
      <w:r w:rsidR="006C6488" w:rsidRPr="005D36A0">
        <w:rPr>
          <w:rFonts w:ascii="Calibri" w:hAnsi="Calibri"/>
          <w:szCs w:val="22"/>
        </w:rPr>
        <w:t>five</w:t>
      </w:r>
      <w:r w:rsidRPr="005D36A0">
        <w:rPr>
          <w:rFonts w:ascii="Calibri" w:hAnsi="Calibri"/>
          <w:szCs w:val="22"/>
        </w:rPr>
        <w:t xml:space="preserve"> original copies of the final audit report along with management letter to Save the Children. Copy of the final audit reports will be forwarded to Local Fund Agent (LFA) of Global Fund and to The Global Fund secretariat at Geneva, Switzerland. Among others the contents of the audit reports will include separate financial statements of each of the sub recipients and on the top the financial statement of Save the Children on total grants. The formats and templates of minimum financial statements will be provided by Save the Children. The auditor will also provide separate audit reports for each of the sub recipients (SR) under the RCC consolidated grant at their end. </w:t>
      </w:r>
    </w:p>
    <w:p w:rsidR="002578F8" w:rsidRPr="00F53C35" w:rsidRDefault="00060A33" w:rsidP="00F53C35">
      <w:pPr>
        <w:spacing w:before="120" w:after="120"/>
        <w:ind w:right="576"/>
        <w:jc w:val="both"/>
        <w:rPr>
          <w:rFonts w:ascii="Calibri" w:hAnsi="Calibri"/>
          <w:szCs w:val="22"/>
        </w:rPr>
      </w:pPr>
      <w:r w:rsidRPr="00CD3E3A">
        <w:rPr>
          <w:rFonts w:ascii="Calibri" w:hAnsi="Calibri"/>
          <w:i/>
          <w:szCs w:val="22"/>
        </w:rPr>
        <w:t xml:space="preserve">In </w:t>
      </w:r>
      <w:r w:rsidR="002578F8" w:rsidRPr="00CD3E3A">
        <w:rPr>
          <w:rFonts w:ascii="Calibri" w:hAnsi="Calibri"/>
          <w:i/>
          <w:szCs w:val="22"/>
        </w:rPr>
        <w:t>preparing the audit report, the selected audit firm will issue an audit opinion</w:t>
      </w:r>
      <w:r w:rsidR="000F1AF4" w:rsidRPr="00CD3E3A">
        <w:rPr>
          <w:rFonts w:ascii="Calibri" w:hAnsi="Calibri"/>
          <w:i/>
          <w:szCs w:val="22"/>
        </w:rPr>
        <w:t xml:space="preserve"> on the financial statements</w:t>
      </w:r>
      <w:r w:rsidR="002578F8" w:rsidRPr="00CD3E3A">
        <w:rPr>
          <w:rFonts w:ascii="Calibri" w:hAnsi="Calibri"/>
          <w:i/>
          <w:szCs w:val="22"/>
        </w:rPr>
        <w:t xml:space="preserve"> in accordance with ISA </w:t>
      </w:r>
      <w:r w:rsidR="006C2BA5" w:rsidRPr="00CD3E3A">
        <w:rPr>
          <w:rFonts w:ascii="Calibri" w:hAnsi="Calibri"/>
          <w:i/>
          <w:szCs w:val="22"/>
        </w:rPr>
        <w:t>or</w:t>
      </w:r>
      <w:r w:rsidR="002578F8" w:rsidRPr="00CD3E3A">
        <w:rPr>
          <w:rFonts w:ascii="Calibri" w:hAnsi="Calibri"/>
          <w:i/>
          <w:szCs w:val="22"/>
        </w:rPr>
        <w:t xml:space="preserve"> ISSAI</w:t>
      </w:r>
      <w:r w:rsidR="002578F8" w:rsidRPr="005D36A0">
        <w:rPr>
          <w:rFonts w:ascii="Calibri" w:hAnsi="Calibri"/>
          <w:szCs w:val="22"/>
        </w:rPr>
        <w:t>.</w:t>
      </w:r>
      <w:r w:rsidR="000F1AF4" w:rsidRPr="005D36A0">
        <w:rPr>
          <w:rFonts w:ascii="Calibri" w:hAnsi="Calibri"/>
          <w:szCs w:val="22"/>
        </w:rPr>
        <w:t xml:space="preserve">  </w:t>
      </w:r>
    </w:p>
    <w:p w:rsidR="002578F8" w:rsidRPr="005D36A0" w:rsidRDefault="002578F8" w:rsidP="00F837B4">
      <w:pPr>
        <w:pStyle w:val="ListParagraph"/>
        <w:numPr>
          <w:ilvl w:val="0"/>
          <w:numId w:val="2"/>
        </w:numPr>
        <w:spacing w:before="120" w:after="120"/>
        <w:ind w:right="576"/>
        <w:jc w:val="both"/>
        <w:rPr>
          <w:rFonts w:ascii="Calibri" w:hAnsi="Calibri"/>
          <w:b/>
          <w:szCs w:val="22"/>
        </w:rPr>
      </w:pPr>
      <w:r w:rsidRPr="005D36A0">
        <w:rPr>
          <w:rFonts w:ascii="Calibri" w:hAnsi="Calibri"/>
          <w:b/>
          <w:szCs w:val="22"/>
        </w:rPr>
        <w:t>Management Letter.</w:t>
      </w:r>
    </w:p>
    <w:p w:rsidR="002578F8" w:rsidRPr="005D36A0" w:rsidRDefault="002578F8" w:rsidP="00F837B4">
      <w:pPr>
        <w:pStyle w:val="ListParagraph"/>
        <w:numPr>
          <w:ilvl w:val="1"/>
          <w:numId w:val="2"/>
        </w:numPr>
        <w:spacing w:before="120" w:after="120"/>
        <w:ind w:right="576"/>
        <w:jc w:val="both"/>
        <w:rPr>
          <w:rFonts w:ascii="Calibri" w:hAnsi="Calibri"/>
          <w:szCs w:val="22"/>
        </w:rPr>
      </w:pPr>
      <w:r w:rsidRPr="005D36A0">
        <w:rPr>
          <w:rFonts w:ascii="Calibri" w:hAnsi="Calibri"/>
          <w:szCs w:val="22"/>
        </w:rPr>
        <w:t xml:space="preserve"> In addition to the audit report, the auditors will prepare a management letter in which they shall:</w:t>
      </w:r>
    </w:p>
    <w:p w:rsidR="002578F8" w:rsidRPr="005D36A0" w:rsidRDefault="0051407A" w:rsidP="00F837B4">
      <w:pPr>
        <w:numPr>
          <w:ilvl w:val="0"/>
          <w:numId w:val="8"/>
        </w:numPr>
        <w:jc w:val="both"/>
        <w:rPr>
          <w:rFonts w:ascii="Calibri" w:hAnsi="Calibri"/>
          <w:szCs w:val="22"/>
        </w:rPr>
      </w:pPr>
      <w:r w:rsidRPr="005D36A0">
        <w:rPr>
          <w:rFonts w:ascii="Calibri" w:hAnsi="Calibri"/>
          <w:szCs w:val="22"/>
        </w:rPr>
        <w:t>Set out any instances of non-compliance with the Grant agreement that were noted by the auditors in the course of their work to form an opinion on the GPFS</w:t>
      </w:r>
      <w:r w:rsidR="002578F8" w:rsidRPr="005D36A0">
        <w:rPr>
          <w:rFonts w:ascii="Calibri" w:hAnsi="Calibri"/>
          <w:szCs w:val="22"/>
        </w:rPr>
        <w:t>;</w:t>
      </w:r>
    </w:p>
    <w:p w:rsidR="002578F8" w:rsidRPr="005D36A0" w:rsidRDefault="002578F8" w:rsidP="002578F8">
      <w:pPr>
        <w:ind w:left="927"/>
        <w:jc w:val="both"/>
        <w:rPr>
          <w:rFonts w:ascii="Calibri" w:hAnsi="Calibri"/>
          <w:szCs w:val="22"/>
        </w:rPr>
      </w:pPr>
    </w:p>
    <w:p w:rsidR="002578F8" w:rsidRPr="005D36A0" w:rsidRDefault="0051407A" w:rsidP="00F837B4">
      <w:pPr>
        <w:numPr>
          <w:ilvl w:val="0"/>
          <w:numId w:val="8"/>
        </w:numPr>
        <w:jc w:val="both"/>
        <w:rPr>
          <w:rFonts w:ascii="Calibri" w:hAnsi="Calibri"/>
          <w:szCs w:val="22"/>
        </w:rPr>
      </w:pPr>
      <w:r w:rsidRPr="005D36A0">
        <w:rPr>
          <w:rFonts w:ascii="Calibri" w:hAnsi="Calibri"/>
          <w:szCs w:val="22"/>
        </w:rPr>
        <w:t xml:space="preserve">Provide a schedule of ineligible </w:t>
      </w:r>
      <w:r w:rsidR="00015DC9" w:rsidRPr="005D36A0">
        <w:rPr>
          <w:rFonts w:ascii="Calibri" w:hAnsi="Calibri"/>
          <w:szCs w:val="22"/>
        </w:rPr>
        <w:t xml:space="preserve">and unsupported </w:t>
      </w:r>
      <w:r w:rsidRPr="005D36A0">
        <w:rPr>
          <w:rFonts w:ascii="Calibri" w:hAnsi="Calibri"/>
          <w:szCs w:val="22"/>
        </w:rPr>
        <w:t>expenditures identified by the audit</w:t>
      </w:r>
      <w:r w:rsidR="006541B1" w:rsidRPr="005D36A0">
        <w:rPr>
          <w:rFonts w:ascii="Calibri" w:hAnsi="Calibri"/>
          <w:szCs w:val="22"/>
        </w:rPr>
        <w:t>ors in the course of their work</w:t>
      </w:r>
      <w:r w:rsidR="002578F8" w:rsidRPr="005D36A0">
        <w:rPr>
          <w:rFonts w:ascii="Calibri" w:hAnsi="Calibri"/>
          <w:szCs w:val="22"/>
        </w:rPr>
        <w:t xml:space="preserve">;  </w:t>
      </w:r>
    </w:p>
    <w:p w:rsidR="002578F8" w:rsidRPr="005D36A0" w:rsidRDefault="002578F8" w:rsidP="002578F8">
      <w:pPr>
        <w:jc w:val="both"/>
        <w:rPr>
          <w:rFonts w:ascii="Calibri" w:hAnsi="Calibri"/>
          <w:szCs w:val="22"/>
        </w:rPr>
      </w:pPr>
    </w:p>
    <w:p w:rsidR="002578F8" w:rsidRPr="005D36A0" w:rsidRDefault="007C0AD3" w:rsidP="00F837B4">
      <w:pPr>
        <w:numPr>
          <w:ilvl w:val="0"/>
          <w:numId w:val="8"/>
        </w:numPr>
        <w:jc w:val="both"/>
        <w:rPr>
          <w:rFonts w:ascii="Calibri" w:hAnsi="Calibri"/>
          <w:szCs w:val="22"/>
        </w:rPr>
      </w:pPr>
      <w:r w:rsidRPr="005D36A0">
        <w:rPr>
          <w:rFonts w:ascii="Calibri" w:hAnsi="Calibri"/>
          <w:szCs w:val="22"/>
        </w:rPr>
        <w:lastRenderedPageBreak/>
        <w:t xml:space="preserve">Comment on </w:t>
      </w:r>
      <w:r w:rsidR="006C2BA5" w:rsidRPr="005D36A0">
        <w:rPr>
          <w:rFonts w:ascii="Calibri" w:hAnsi="Calibri"/>
          <w:szCs w:val="22"/>
        </w:rPr>
        <w:t>instances of non-compliance in</w:t>
      </w:r>
      <w:r w:rsidRPr="005D36A0">
        <w:rPr>
          <w:rFonts w:ascii="Calibri" w:hAnsi="Calibri"/>
          <w:szCs w:val="22"/>
        </w:rPr>
        <w:t xml:space="preserve"> </w:t>
      </w:r>
      <w:r w:rsidR="002578F8" w:rsidRPr="005D36A0">
        <w:rPr>
          <w:rFonts w:ascii="Calibri" w:hAnsi="Calibri"/>
          <w:szCs w:val="22"/>
        </w:rPr>
        <w:t>the accounting records, procedures, systems and controls that were examined during the course of the audit</w:t>
      </w:r>
      <w:r w:rsidRPr="005D36A0">
        <w:rPr>
          <w:rFonts w:ascii="Calibri" w:hAnsi="Calibri"/>
          <w:szCs w:val="22"/>
        </w:rPr>
        <w:t xml:space="preserve"> with particular reference to ineligible expenditures</w:t>
      </w:r>
      <w:r w:rsidR="006C2BA5" w:rsidRPr="005D36A0">
        <w:rPr>
          <w:rFonts w:ascii="Calibri" w:hAnsi="Calibri"/>
          <w:szCs w:val="22"/>
        </w:rPr>
        <w:t xml:space="preserve"> and systematic weaknesses</w:t>
      </w:r>
      <w:r w:rsidR="002578F8" w:rsidRPr="005D36A0">
        <w:rPr>
          <w:rFonts w:ascii="Calibri" w:hAnsi="Calibri"/>
          <w:szCs w:val="22"/>
        </w:rPr>
        <w:t>;</w:t>
      </w:r>
    </w:p>
    <w:p w:rsidR="002578F8" w:rsidRPr="005D36A0" w:rsidRDefault="002578F8" w:rsidP="002578F8">
      <w:pPr>
        <w:jc w:val="both"/>
        <w:rPr>
          <w:rFonts w:ascii="Calibri" w:hAnsi="Calibri"/>
          <w:szCs w:val="22"/>
        </w:rPr>
      </w:pPr>
    </w:p>
    <w:p w:rsidR="002578F8" w:rsidRPr="005D36A0" w:rsidRDefault="007C0AD3" w:rsidP="00F837B4">
      <w:pPr>
        <w:numPr>
          <w:ilvl w:val="0"/>
          <w:numId w:val="8"/>
        </w:numPr>
        <w:jc w:val="both"/>
        <w:rPr>
          <w:rFonts w:ascii="Calibri" w:hAnsi="Calibri"/>
          <w:szCs w:val="22"/>
        </w:rPr>
      </w:pPr>
      <w:r w:rsidRPr="005D36A0">
        <w:rPr>
          <w:rFonts w:ascii="Calibri" w:hAnsi="Calibri"/>
          <w:szCs w:val="22"/>
        </w:rPr>
        <w:t xml:space="preserve">Provide recommendations to address the observed </w:t>
      </w:r>
      <w:r w:rsidR="002578F8" w:rsidRPr="005D36A0">
        <w:rPr>
          <w:rFonts w:ascii="Calibri" w:hAnsi="Calibri"/>
          <w:szCs w:val="22"/>
        </w:rPr>
        <w:t>deficiencies and areas of weakness in systems and controls</w:t>
      </w:r>
      <w:r w:rsidR="00850E24" w:rsidRPr="005D36A0">
        <w:rPr>
          <w:rFonts w:ascii="Calibri" w:hAnsi="Calibri"/>
          <w:szCs w:val="22"/>
        </w:rPr>
        <w:t xml:space="preserve"> which may be effected promptly</w:t>
      </w:r>
      <w:r w:rsidR="002578F8" w:rsidRPr="005D36A0">
        <w:rPr>
          <w:rFonts w:ascii="Calibri" w:hAnsi="Calibri"/>
          <w:szCs w:val="22"/>
        </w:rPr>
        <w:t>;</w:t>
      </w:r>
    </w:p>
    <w:p w:rsidR="002578F8" w:rsidRPr="005D36A0" w:rsidRDefault="002578F8" w:rsidP="002578F8">
      <w:pPr>
        <w:jc w:val="both"/>
        <w:rPr>
          <w:rFonts w:ascii="Calibri" w:hAnsi="Calibri"/>
          <w:szCs w:val="22"/>
        </w:rPr>
      </w:pPr>
    </w:p>
    <w:p w:rsidR="007C0AD3" w:rsidRPr="005D36A0" w:rsidRDefault="007C0AD3" w:rsidP="00F837B4">
      <w:pPr>
        <w:numPr>
          <w:ilvl w:val="0"/>
          <w:numId w:val="8"/>
        </w:numPr>
        <w:jc w:val="both"/>
        <w:rPr>
          <w:rFonts w:ascii="Calibri" w:hAnsi="Calibri"/>
          <w:szCs w:val="22"/>
        </w:rPr>
      </w:pPr>
      <w:r w:rsidRPr="005D36A0">
        <w:rPr>
          <w:rFonts w:ascii="Calibri" w:hAnsi="Calibri"/>
          <w:szCs w:val="22"/>
        </w:rPr>
        <w:t>Communicate matters that have come to their attention during the audit which might have a significant impact on the implementation and sustainability of the grant program</w:t>
      </w:r>
      <w:r w:rsidR="006541B1" w:rsidRPr="005D36A0">
        <w:rPr>
          <w:rFonts w:ascii="Calibri" w:hAnsi="Calibri"/>
          <w:szCs w:val="22"/>
        </w:rPr>
        <w:t>;</w:t>
      </w:r>
    </w:p>
    <w:p w:rsidR="007C0AD3" w:rsidRPr="005D36A0" w:rsidRDefault="007C0AD3" w:rsidP="007C0AD3">
      <w:pPr>
        <w:ind w:left="927"/>
        <w:jc w:val="both"/>
        <w:rPr>
          <w:rFonts w:ascii="Calibri" w:hAnsi="Calibri"/>
          <w:szCs w:val="22"/>
        </w:rPr>
      </w:pPr>
    </w:p>
    <w:p w:rsidR="002578F8" w:rsidRPr="005D36A0" w:rsidRDefault="002578F8" w:rsidP="00F837B4">
      <w:pPr>
        <w:numPr>
          <w:ilvl w:val="0"/>
          <w:numId w:val="8"/>
        </w:numPr>
        <w:jc w:val="both"/>
        <w:rPr>
          <w:rFonts w:ascii="Calibri" w:hAnsi="Calibri"/>
          <w:szCs w:val="22"/>
        </w:rPr>
      </w:pPr>
      <w:r w:rsidRPr="005D36A0">
        <w:rPr>
          <w:rFonts w:ascii="Calibri" w:hAnsi="Calibri"/>
          <w:szCs w:val="22"/>
        </w:rPr>
        <w:t>Report on the implementation status of recommendations contained in previous audit reports;</w:t>
      </w:r>
    </w:p>
    <w:p w:rsidR="002578F8" w:rsidRPr="005D36A0" w:rsidRDefault="002578F8" w:rsidP="00704B68">
      <w:pPr>
        <w:jc w:val="both"/>
        <w:rPr>
          <w:rFonts w:ascii="Calibri" w:hAnsi="Calibri"/>
          <w:szCs w:val="22"/>
        </w:rPr>
      </w:pPr>
    </w:p>
    <w:p w:rsidR="002578F8" w:rsidRPr="005D36A0" w:rsidRDefault="007C0AD3" w:rsidP="00F837B4">
      <w:pPr>
        <w:numPr>
          <w:ilvl w:val="0"/>
          <w:numId w:val="8"/>
        </w:numPr>
        <w:jc w:val="both"/>
        <w:rPr>
          <w:rFonts w:ascii="Calibri" w:hAnsi="Calibri"/>
          <w:szCs w:val="22"/>
        </w:rPr>
      </w:pPr>
      <w:r w:rsidRPr="005D36A0">
        <w:rPr>
          <w:rFonts w:ascii="Calibri" w:hAnsi="Calibri"/>
          <w:szCs w:val="22"/>
        </w:rPr>
        <w:t xml:space="preserve">Include </w:t>
      </w:r>
      <w:r w:rsidR="002578F8" w:rsidRPr="005D36A0">
        <w:rPr>
          <w:rFonts w:ascii="Calibri" w:hAnsi="Calibri"/>
          <w:szCs w:val="22"/>
        </w:rPr>
        <w:t>responses made by the PR in discussing audit recommendations, along with a timeline for implementing agreed recommendations. In cases where either the PR does not accept an audit finding</w:t>
      </w:r>
      <w:r w:rsidR="00850E24" w:rsidRPr="005D36A0">
        <w:rPr>
          <w:rFonts w:ascii="Calibri" w:hAnsi="Calibri"/>
          <w:szCs w:val="22"/>
        </w:rPr>
        <w:t xml:space="preserve"> or the auditor disagrees with the adequacy of the management response,</w:t>
      </w:r>
      <w:r w:rsidR="002578F8" w:rsidRPr="005D36A0">
        <w:rPr>
          <w:rFonts w:ascii="Calibri" w:hAnsi="Calibri"/>
          <w:szCs w:val="22"/>
        </w:rPr>
        <w:t xml:space="preserve"> the management report will acknowledge that disagreement. All observations and recommendations will be discussed with PR management before the letter is finalized.</w:t>
      </w:r>
    </w:p>
    <w:p w:rsidR="002578F8" w:rsidRPr="005D36A0" w:rsidRDefault="002578F8" w:rsidP="00F837B4">
      <w:pPr>
        <w:pStyle w:val="ListParagraph"/>
        <w:numPr>
          <w:ilvl w:val="1"/>
          <w:numId w:val="2"/>
        </w:numPr>
        <w:spacing w:before="120" w:after="120"/>
        <w:ind w:left="709" w:right="576" w:hanging="425"/>
        <w:jc w:val="both"/>
        <w:rPr>
          <w:rFonts w:ascii="Calibri" w:hAnsi="Calibri"/>
          <w:szCs w:val="22"/>
        </w:rPr>
      </w:pPr>
      <w:r w:rsidRPr="005D36A0">
        <w:rPr>
          <w:rFonts w:ascii="Calibri" w:hAnsi="Calibri"/>
          <w:szCs w:val="22"/>
        </w:rPr>
        <w:t xml:space="preserve">It must be clearly noted on the face of the Management Letter that it is a confidential document and must be treated as such. </w:t>
      </w:r>
    </w:p>
    <w:p w:rsidR="002578F8" w:rsidRPr="005D36A0" w:rsidRDefault="002578F8" w:rsidP="00F837B4">
      <w:pPr>
        <w:pStyle w:val="ListParagraph"/>
        <w:numPr>
          <w:ilvl w:val="1"/>
          <w:numId w:val="2"/>
        </w:numPr>
        <w:spacing w:before="120" w:after="120"/>
        <w:ind w:left="709" w:right="576" w:hanging="425"/>
        <w:jc w:val="both"/>
        <w:rPr>
          <w:rFonts w:ascii="Calibri" w:hAnsi="Calibri"/>
          <w:szCs w:val="22"/>
        </w:rPr>
      </w:pPr>
      <w:r w:rsidRPr="005D36A0">
        <w:rPr>
          <w:rFonts w:ascii="Calibri" w:hAnsi="Calibri"/>
          <w:szCs w:val="22"/>
        </w:rPr>
        <w:t xml:space="preserve">The Management Letter should state that the auditor acknowledges and agrees that the Management Letter shall be shared with GF and the Local Fund Agent (LFA) on a confidential basis. </w:t>
      </w:r>
    </w:p>
    <w:p w:rsidR="002578F8" w:rsidRPr="005D36A0" w:rsidRDefault="002578F8" w:rsidP="00F837B4">
      <w:pPr>
        <w:pStyle w:val="ListParagraph"/>
        <w:numPr>
          <w:ilvl w:val="1"/>
          <w:numId w:val="2"/>
        </w:numPr>
        <w:spacing w:before="120" w:after="120"/>
        <w:ind w:left="709" w:right="576" w:hanging="425"/>
        <w:jc w:val="both"/>
        <w:rPr>
          <w:rFonts w:ascii="Calibri" w:hAnsi="Calibri"/>
          <w:szCs w:val="22"/>
        </w:rPr>
      </w:pPr>
      <w:r w:rsidRPr="005D36A0">
        <w:rPr>
          <w:rFonts w:ascii="Calibri" w:hAnsi="Calibri"/>
          <w:szCs w:val="22"/>
        </w:rPr>
        <w:t xml:space="preserve">The Management letter should use a system of grading points depending on the level of severity in line with that proposed in the </w:t>
      </w:r>
      <w:r w:rsidRPr="005D36A0">
        <w:rPr>
          <w:rFonts w:ascii="Calibri" w:hAnsi="Calibri"/>
          <w:i/>
          <w:szCs w:val="22"/>
        </w:rPr>
        <w:t>Guidelines for the annual audits of PRs’ and SRs’ financial statements</w:t>
      </w:r>
      <w:r w:rsidRPr="005D36A0">
        <w:rPr>
          <w:rFonts w:ascii="Calibri" w:hAnsi="Calibri"/>
          <w:szCs w:val="22"/>
        </w:rPr>
        <w:t>.</w:t>
      </w:r>
    </w:p>
    <w:p w:rsidR="002578F8" w:rsidRPr="005D36A0" w:rsidRDefault="006C6488" w:rsidP="006C6488">
      <w:pPr>
        <w:pStyle w:val="ListParagraph"/>
        <w:rPr>
          <w:rFonts w:ascii="Calibri" w:hAnsi="Calibri"/>
          <w:szCs w:val="22"/>
        </w:rPr>
      </w:pPr>
      <w:r w:rsidRPr="005D36A0">
        <w:rPr>
          <w:rFonts w:ascii="Calibri" w:hAnsi="Calibri"/>
          <w:b/>
          <w:szCs w:val="22"/>
        </w:rPr>
        <w:t xml:space="preserve">Attachment-C </w:t>
      </w:r>
      <w:r w:rsidRPr="005D36A0">
        <w:rPr>
          <w:rFonts w:ascii="Calibri" w:hAnsi="Calibri"/>
          <w:szCs w:val="22"/>
        </w:rPr>
        <w:t>of this Terms of Reference (TOR) General Guidelines for Management Letter (M/L)</w:t>
      </w:r>
    </w:p>
    <w:p w:rsidR="006C6488" w:rsidRPr="005D36A0" w:rsidRDefault="006C6488" w:rsidP="006C6488">
      <w:pPr>
        <w:rPr>
          <w:rFonts w:ascii="Calibri" w:hAnsi="Calibri"/>
          <w:szCs w:val="22"/>
        </w:rPr>
      </w:pPr>
    </w:p>
    <w:p w:rsidR="005B55BE" w:rsidRPr="005D36A0" w:rsidRDefault="002578F8" w:rsidP="00F837B4">
      <w:pPr>
        <w:pStyle w:val="ListParagraph"/>
        <w:numPr>
          <w:ilvl w:val="0"/>
          <w:numId w:val="2"/>
        </w:numPr>
        <w:spacing w:before="120" w:after="120"/>
        <w:ind w:left="709" w:right="576" w:hanging="425"/>
        <w:jc w:val="both"/>
        <w:rPr>
          <w:rFonts w:ascii="Calibri" w:hAnsi="Calibri"/>
          <w:b/>
          <w:szCs w:val="22"/>
        </w:rPr>
      </w:pPr>
      <w:r w:rsidRPr="005D36A0">
        <w:rPr>
          <w:rFonts w:ascii="Calibri" w:hAnsi="Calibri"/>
          <w:b/>
          <w:szCs w:val="22"/>
        </w:rPr>
        <w:t xml:space="preserve">General Information </w:t>
      </w:r>
    </w:p>
    <w:p w:rsidR="002578F8" w:rsidRPr="005D36A0" w:rsidRDefault="00BD12EB" w:rsidP="00F837B4">
      <w:pPr>
        <w:pStyle w:val="ListParagraph"/>
        <w:numPr>
          <w:ilvl w:val="1"/>
          <w:numId w:val="2"/>
        </w:numPr>
        <w:ind w:left="851" w:hanging="567"/>
        <w:rPr>
          <w:rFonts w:ascii="Calibri" w:hAnsi="Calibri"/>
          <w:szCs w:val="22"/>
        </w:rPr>
      </w:pPr>
      <w:r w:rsidRPr="005D36A0">
        <w:rPr>
          <w:rFonts w:ascii="Calibri" w:hAnsi="Calibri"/>
          <w:szCs w:val="22"/>
        </w:rPr>
        <w:t xml:space="preserve">Auditors will be granted </w:t>
      </w:r>
      <w:r w:rsidR="002578F8" w:rsidRPr="005D36A0">
        <w:rPr>
          <w:rFonts w:ascii="Calibri" w:hAnsi="Calibri"/>
          <w:szCs w:val="22"/>
        </w:rPr>
        <w:t xml:space="preserve">timely, full and unrestricted access to </w:t>
      </w:r>
      <w:r w:rsidR="006C2BA5" w:rsidRPr="005D36A0">
        <w:rPr>
          <w:rFonts w:ascii="Calibri" w:hAnsi="Calibri"/>
          <w:szCs w:val="22"/>
        </w:rPr>
        <w:t>PR’s (and SRs’)</w:t>
      </w:r>
      <w:r w:rsidR="002578F8" w:rsidRPr="005D36A0">
        <w:rPr>
          <w:rFonts w:ascii="Calibri" w:hAnsi="Calibri"/>
          <w:szCs w:val="22"/>
        </w:rPr>
        <w:t xml:space="preserve"> financial management system, accounting record, asset, property and personnel that may assist in clarifying any matter related to the audit.</w:t>
      </w:r>
    </w:p>
    <w:p w:rsidR="002578F8" w:rsidRPr="005D36A0" w:rsidRDefault="002578F8" w:rsidP="00F837B4">
      <w:pPr>
        <w:pStyle w:val="ListParagraph"/>
        <w:numPr>
          <w:ilvl w:val="1"/>
          <w:numId w:val="2"/>
        </w:numPr>
        <w:spacing w:before="120" w:after="120"/>
        <w:ind w:left="851" w:right="576" w:hanging="567"/>
        <w:jc w:val="both"/>
        <w:rPr>
          <w:rFonts w:ascii="Calibri" w:hAnsi="Calibri"/>
          <w:szCs w:val="22"/>
        </w:rPr>
      </w:pPr>
      <w:r w:rsidRPr="005D36A0">
        <w:rPr>
          <w:rFonts w:ascii="Calibri" w:hAnsi="Calibri"/>
          <w:szCs w:val="22"/>
        </w:rPr>
        <w:t>It is highly recommended as part of auditing requirements on understanding the nature of the entity’s operations, that the auditors familiarize  themselves with the following:</w:t>
      </w:r>
    </w:p>
    <w:p w:rsidR="002578F8" w:rsidRPr="00F53C35" w:rsidRDefault="002578F8" w:rsidP="00F837B4">
      <w:pPr>
        <w:numPr>
          <w:ilvl w:val="0"/>
          <w:numId w:val="9"/>
        </w:numPr>
        <w:jc w:val="both"/>
        <w:rPr>
          <w:rFonts w:ascii="Calibri" w:hAnsi="Calibri"/>
          <w:szCs w:val="22"/>
        </w:rPr>
      </w:pPr>
      <w:r w:rsidRPr="005D36A0">
        <w:rPr>
          <w:rFonts w:ascii="Calibri" w:hAnsi="Calibri"/>
          <w:szCs w:val="22"/>
        </w:rPr>
        <w:t xml:space="preserve">GF’s </w:t>
      </w:r>
      <w:r w:rsidRPr="005D36A0">
        <w:rPr>
          <w:rFonts w:ascii="Calibri" w:hAnsi="Calibri"/>
          <w:i/>
          <w:szCs w:val="22"/>
        </w:rPr>
        <w:t xml:space="preserve">Guidelines for the annual audits of </w:t>
      </w:r>
      <w:r w:rsidR="00D15250" w:rsidRPr="005D36A0">
        <w:rPr>
          <w:rFonts w:ascii="Calibri" w:hAnsi="Calibri"/>
          <w:i/>
          <w:szCs w:val="22"/>
        </w:rPr>
        <w:t>Global Fund Grant Program Financial S</w:t>
      </w:r>
      <w:r w:rsidRPr="005D36A0">
        <w:rPr>
          <w:rFonts w:ascii="Calibri" w:hAnsi="Calibri"/>
          <w:i/>
          <w:szCs w:val="22"/>
        </w:rPr>
        <w:t xml:space="preserve">tatements:  </w:t>
      </w:r>
      <w:hyperlink r:id="rId8" w:history="1">
        <w:r w:rsidRPr="005D36A0">
          <w:rPr>
            <w:rStyle w:val="Hyperlink"/>
            <w:rFonts w:ascii="Calibri" w:hAnsi="Calibri"/>
            <w:i/>
            <w:color w:val="auto"/>
            <w:szCs w:val="22"/>
          </w:rPr>
          <w:t>Guidelines and Tools - The Global Fund to Fight AIDS, Tuberculosis and Malaria</w:t>
        </w:r>
      </w:hyperlink>
      <w:r w:rsidRPr="005D36A0">
        <w:rPr>
          <w:rFonts w:ascii="Calibri" w:hAnsi="Calibri"/>
          <w:i/>
          <w:szCs w:val="22"/>
        </w:rPr>
        <w:t>;</w:t>
      </w:r>
    </w:p>
    <w:p w:rsidR="002578F8" w:rsidRPr="005D36A0" w:rsidRDefault="002578F8" w:rsidP="00F53C35">
      <w:pPr>
        <w:jc w:val="both"/>
        <w:rPr>
          <w:rFonts w:ascii="Calibri" w:hAnsi="Calibri"/>
          <w:szCs w:val="22"/>
        </w:rPr>
      </w:pPr>
    </w:p>
    <w:p w:rsidR="002578F8" w:rsidRPr="005D36A0" w:rsidRDefault="002578F8" w:rsidP="00F837B4">
      <w:pPr>
        <w:numPr>
          <w:ilvl w:val="0"/>
          <w:numId w:val="9"/>
        </w:numPr>
        <w:jc w:val="both"/>
        <w:rPr>
          <w:rFonts w:ascii="Calibri" w:hAnsi="Calibri"/>
          <w:szCs w:val="22"/>
        </w:rPr>
      </w:pPr>
      <w:r w:rsidRPr="005D36A0">
        <w:rPr>
          <w:rFonts w:ascii="Calibri" w:hAnsi="Calibri"/>
          <w:szCs w:val="22"/>
        </w:rPr>
        <w:t>Grant agreements between the PR and GF and sub-grant agreements concluded with SRs. Any correspondence from GF approving a reprogrammed budget affecting the audited year;</w:t>
      </w:r>
    </w:p>
    <w:p w:rsidR="002578F8" w:rsidRPr="005D36A0" w:rsidRDefault="002578F8" w:rsidP="002578F8">
      <w:pPr>
        <w:jc w:val="both"/>
        <w:rPr>
          <w:rFonts w:ascii="Calibri" w:hAnsi="Calibri"/>
          <w:szCs w:val="22"/>
        </w:rPr>
      </w:pPr>
    </w:p>
    <w:p w:rsidR="002578F8" w:rsidRPr="005D36A0" w:rsidRDefault="002578F8" w:rsidP="00F837B4">
      <w:pPr>
        <w:numPr>
          <w:ilvl w:val="0"/>
          <w:numId w:val="9"/>
        </w:numPr>
        <w:jc w:val="both"/>
        <w:rPr>
          <w:rFonts w:ascii="Calibri" w:hAnsi="Calibri"/>
          <w:szCs w:val="22"/>
        </w:rPr>
      </w:pPr>
      <w:r w:rsidRPr="005D36A0">
        <w:rPr>
          <w:rFonts w:ascii="Calibri" w:hAnsi="Calibri"/>
          <w:szCs w:val="22"/>
        </w:rPr>
        <w:t>Progress Updates (PU/DRs) and Management Letters. Confirmation of amounts disbursed and outstanding at the Global Fund should also be obtained;</w:t>
      </w:r>
    </w:p>
    <w:p w:rsidR="002578F8" w:rsidRPr="005D36A0" w:rsidRDefault="002578F8" w:rsidP="002578F8">
      <w:pPr>
        <w:jc w:val="both"/>
        <w:rPr>
          <w:rFonts w:ascii="Calibri" w:hAnsi="Calibri"/>
          <w:szCs w:val="22"/>
        </w:rPr>
      </w:pPr>
    </w:p>
    <w:p w:rsidR="002578F8" w:rsidRPr="005D36A0" w:rsidRDefault="002578F8" w:rsidP="00F837B4">
      <w:pPr>
        <w:numPr>
          <w:ilvl w:val="0"/>
          <w:numId w:val="9"/>
        </w:numPr>
        <w:jc w:val="both"/>
        <w:rPr>
          <w:rFonts w:ascii="Calibri" w:hAnsi="Calibri"/>
          <w:szCs w:val="22"/>
        </w:rPr>
      </w:pPr>
      <w:r w:rsidRPr="005D36A0">
        <w:rPr>
          <w:rFonts w:ascii="Calibri" w:hAnsi="Calibri"/>
          <w:szCs w:val="22"/>
        </w:rPr>
        <w:t>Enhanced Financial Reports (EFR);</w:t>
      </w:r>
    </w:p>
    <w:p w:rsidR="002578F8" w:rsidRPr="005D36A0" w:rsidRDefault="002578F8" w:rsidP="002578F8">
      <w:pPr>
        <w:jc w:val="both"/>
        <w:rPr>
          <w:rFonts w:ascii="Calibri" w:hAnsi="Calibri"/>
          <w:szCs w:val="22"/>
        </w:rPr>
      </w:pPr>
    </w:p>
    <w:p w:rsidR="002578F8" w:rsidRPr="005D36A0" w:rsidRDefault="002578F8" w:rsidP="00F837B4">
      <w:pPr>
        <w:numPr>
          <w:ilvl w:val="0"/>
          <w:numId w:val="9"/>
        </w:numPr>
        <w:jc w:val="both"/>
        <w:rPr>
          <w:rFonts w:ascii="Calibri" w:hAnsi="Calibri"/>
          <w:szCs w:val="22"/>
        </w:rPr>
      </w:pPr>
      <w:r w:rsidRPr="005D36A0">
        <w:rPr>
          <w:rFonts w:ascii="Calibri" w:hAnsi="Calibri"/>
          <w:szCs w:val="22"/>
        </w:rPr>
        <w:t xml:space="preserve">Guidelines for Budgeting on GF programs: </w:t>
      </w:r>
      <w:hyperlink r:id="rId9" w:history="1">
        <w:r w:rsidRPr="00285DA0">
          <w:rPr>
            <w:rStyle w:val="Hyperlink"/>
            <w:rFonts w:ascii="Calibri" w:hAnsi="Calibri"/>
            <w:i/>
            <w:color w:val="0070C0"/>
            <w:szCs w:val="22"/>
          </w:rPr>
          <w:t>Operational Policies, Guidelines and Tools - The Global Fund to Fight AIDS, Tuberculosis and Malaria</w:t>
        </w:r>
      </w:hyperlink>
      <w:r w:rsidRPr="00285DA0">
        <w:rPr>
          <w:rFonts w:ascii="Calibri" w:hAnsi="Calibri"/>
          <w:color w:val="0070C0"/>
          <w:szCs w:val="22"/>
        </w:rPr>
        <w:t>;</w:t>
      </w:r>
    </w:p>
    <w:p w:rsidR="002578F8" w:rsidRPr="005D36A0" w:rsidRDefault="002578F8" w:rsidP="002578F8">
      <w:pPr>
        <w:jc w:val="both"/>
        <w:rPr>
          <w:rFonts w:ascii="Calibri" w:hAnsi="Calibri"/>
          <w:szCs w:val="22"/>
        </w:rPr>
      </w:pPr>
    </w:p>
    <w:p w:rsidR="002578F8" w:rsidRPr="005D36A0" w:rsidRDefault="002578F8" w:rsidP="00F837B4">
      <w:pPr>
        <w:numPr>
          <w:ilvl w:val="0"/>
          <w:numId w:val="9"/>
        </w:numPr>
        <w:jc w:val="both"/>
        <w:rPr>
          <w:rFonts w:ascii="Calibri" w:hAnsi="Calibri"/>
          <w:szCs w:val="22"/>
        </w:rPr>
      </w:pPr>
      <w:r w:rsidRPr="005D36A0">
        <w:rPr>
          <w:rFonts w:ascii="Calibri" w:hAnsi="Calibri"/>
          <w:szCs w:val="22"/>
        </w:rPr>
        <w:t>PR’s approved Finance, Procurement, SRs’ Management and other relevant Manuals;</w:t>
      </w:r>
    </w:p>
    <w:p w:rsidR="002578F8" w:rsidRPr="005D36A0" w:rsidRDefault="002578F8" w:rsidP="002578F8">
      <w:pPr>
        <w:jc w:val="both"/>
        <w:rPr>
          <w:rFonts w:ascii="Calibri" w:hAnsi="Calibri"/>
          <w:szCs w:val="22"/>
        </w:rPr>
      </w:pPr>
    </w:p>
    <w:p w:rsidR="002578F8" w:rsidRPr="005D36A0" w:rsidRDefault="002578F8" w:rsidP="00F837B4">
      <w:pPr>
        <w:numPr>
          <w:ilvl w:val="0"/>
          <w:numId w:val="9"/>
        </w:numPr>
        <w:jc w:val="both"/>
        <w:rPr>
          <w:rFonts w:ascii="Calibri" w:hAnsi="Calibri"/>
          <w:i/>
          <w:szCs w:val="22"/>
        </w:rPr>
      </w:pPr>
      <w:r w:rsidRPr="005D36A0">
        <w:rPr>
          <w:rFonts w:ascii="Calibri" w:hAnsi="Calibri"/>
          <w:i/>
          <w:szCs w:val="22"/>
        </w:rPr>
        <w:t>It is also recommended to obtain an understanding of the Pro</w:t>
      </w:r>
      <w:r w:rsidR="005B4034" w:rsidRPr="005D36A0">
        <w:rPr>
          <w:rFonts w:ascii="Calibri" w:hAnsi="Calibri"/>
          <w:i/>
          <w:szCs w:val="22"/>
        </w:rPr>
        <w:t xml:space="preserve">posal/Concept Note </w:t>
      </w:r>
      <w:r w:rsidRPr="005D36A0">
        <w:rPr>
          <w:rFonts w:ascii="Calibri" w:hAnsi="Calibri"/>
          <w:i/>
          <w:szCs w:val="22"/>
        </w:rPr>
        <w:t xml:space="preserve">under which the grant is being implemented.  Proposals are available at the following </w:t>
      </w:r>
      <w:r w:rsidR="00F846D9" w:rsidRPr="005D36A0">
        <w:rPr>
          <w:rFonts w:ascii="Calibri" w:hAnsi="Calibri"/>
          <w:i/>
          <w:szCs w:val="22"/>
        </w:rPr>
        <w:t xml:space="preserve">link </w:t>
      </w:r>
      <w:hyperlink r:id="rId10" w:history="1">
        <w:r w:rsidRPr="00285DA0">
          <w:rPr>
            <w:rStyle w:val="Hyperlink"/>
            <w:rFonts w:ascii="Calibri" w:hAnsi="Calibri"/>
            <w:i/>
            <w:color w:val="0070C0"/>
            <w:szCs w:val="22"/>
          </w:rPr>
          <w:t>Grant Portfolio - The Global Fund to Fight AIDS, Tuberculosis and Malaria</w:t>
        </w:r>
      </w:hyperlink>
      <w:r w:rsidRPr="005D36A0">
        <w:rPr>
          <w:rFonts w:ascii="Calibri" w:hAnsi="Calibri"/>
          <w:i/>
          <w:szCs w:val="22"/>
        </w:rPr>
        <w:t xml:space="preserve"> and then navigate to the respective country page.</w:t>
      </w:r>
    </w:p>
    <w:p w:rsidR="002578F8" w:rsidRPr="005D36A0" w:rsidRDefault="002578F8" w:rsidP="00F837B4">
      <w:pPr>
        <w:pStyle w:val="ListParagraph"/>
        <w:numPr>
          <w:ilvl w:val="1"/>
          <w:numId w:val="2"/>
        </w:numPr>
        <w:spacing w:before="120" w:after="120"/>
        <w:ind w:left="851" w:right="576" w:hanging="567"/>
        <w:jc w:val="both"/>
        <w:rPr>
          <w:rFonts w:ascii="Calibri" w:hAnsi="Calibri"/>
          <w:szCs w:val="22"/>
        </w:rPr>
      </w:pPr>
      <w:r w:rsidRPr="005D36A0">
        <w:rPr>
          <w:rFonts w:ascii="Calibri" w:hAnsi="Calibri"/>
          <w:szCs w:val="22"/>
        </w:rPr>
        <w:t>The auditors are strongly encouraged to contact the LFA prior to preparing the audit plan enabling the LFA to highlight any key weaknesses and areas of concern upfront. During the course of the audit, the Auditors are encouraged to contact the LFA as and when needed to obtain any additional information/clarifications.</w:t>
      </w:r>
    </w:p>
    <w:p w:rsidR="005B55BE" w:rsidRPr="005D36A0" w:rsidRDefault="005B55BE" w:rsidP="005B55BE">
      <w:pPr>
        <w:rPr>
          <w:rFonts w:ascii="Calibri" w:hAnsi="Calibri"/>
          <w:b/>
          <w:bCs/>
          <w:szCs w:val="22"/>
        </w:rPr>
      </w:pPr>
    </w:p>
    <w:p w:rsidR="0044238E" w:rsidRPr="005D36A0" w:rsidRDefault="0044238E" w:rsidP="0044238E">
      <w:pPr>
        <w:pStyle w:val="ListParagraph"/>
        <w:jc w:val="both"/>
        <w:rPr>
          <w:rFonts w:ascii="Calibri" w:hAnsi="Calibri"/>
          <w:szCs w:val="22"/>
        </w:rPr>
      </w:pPr>
      <w:r w:rsidRPr="005D36A0">
        <w:rPr>
          <w:rFonts w:ascii="Calibri" w:hAnsi="Calibri"/>
          <w:b/>
          <w:szCs w:val="22"/>
        </w:rPr>
        <w:t>The Audit Fee:</w:t>
      </w:r>
      <w:r w:rsidRPr="005D36A0">
        <w:rPr>
          <w:rFonts w:ascii="Calibri" w:hAnsi="Calibri"/>
          <w:szCs w:val="22"/>
        </w:rPr>
        <w:t xml:space="preserve"> Audit Fee will be made in Taka after receiving the final audit reports as per the TOR. Necessary Tax and VAT will be deducted at source as per applicable law of the country. Save the Children shall not pay or reimburse the auditor for any expenses other than the above agreed service fee.</w:t>
      </w:r>
    </w:p>
    <w:p w:rsidR="0044238E" w:rsidRPr="005D36A0" w:rsidRDefault="0044238E" w:rsidP="0044238E">
      <w:pPr>
        <w:pStyle w:val="ListParagraph"/>
        <w:jc w:val="both"/>
        <w:rPr>
          <w:rFonts w:ascii="Calibri" w:hAnsi="Calibri"/>
          <w:szCs w:val="22"/>
        </w:rPr>
      </w:pPr>
    </w:p>
    <w:p w:rsidR="0044238E" w:rsidRPr="005D36A0" w:rsidRDefault="0044238E" w:rsidP="0044238E">
      <w:pPr>
        <w:pStyle w:val="ListParagraph"/>
        <w:jc w:val="both"/>
        <w:rPr>
          <w:rFonts w:ascii="Calibri" w:hAnsi="Calibri"/>
          <w:szCs w:val="22"/>
        </w:rPr>
      </w:pPr>
      <w:r w:rsidRPr="005D36A0">
        <w:rPr>
          <w:rFonts w:ascii="Calibri" w:hAnsi="Calibri"/>
          <w:szCs w:val="22"/>
        </w:rPr>
        <w:t>It is expected that the auditor will be able to submit the audit reports to Save the Children and to the 5 partner organizations under 6 packages as per above scheduled time frame. Otherwise, Save the Children may impose penalty on total audit fee for such failure.</w:t>
      </w:r>
    </w:p>
    <w:p w:rsidR="0007621C" w:rsidRPr="005D36A0" w:rsidRDefault="0007621C" w:rsidP="005B55BE">
      <w:pPr>
        <w:rPr>
          <w:rFonts w:ascii="Calibri" w:hAnsi="Calibri"/>
          <w:b/>
          <w:bCs/>
          <w:szCs w:val="22"/>
        </w:rPr>
      </w:pPr>
    </w:p>
    <w:p w:rsidR="005B55BE" w:rsidRPr="005D36A0" w:rsidRDefault="001B1331" w:rsidP="001B1331">
      <w:pPr>
        <w:pStyle w:val="ListParagraph"/>
        <w:jc w:val="both"/>
        <w:rPr>
          <w:rFonts w:ascii="Calibri" w:hAnsi="Calibri"/>
          <w:b/>
          <w:bCs/>
          <w:szCs w:val="22"/>
        </w:rPr>
      </w:pPr>
      <w:r w:rsidRPr="005D36A0">
        <w:rPr>
          <w:rFonts w:ascii="Calibri" w:hAnsi="Calibri"/>
          <w:b/>
          <w:bCs/>
          <w:szCs w:val="22"/>
        </w:rPr>
        <w:t xml:space="preserve">Qualifications of the </w:t>
      </w:r>
      <w:r w:rsidR="00F5036E" w:rsidRPr="005D36A0">
        <w:rPr>
          <w:rFonts w:ascii="Calibri" w:hAnsi="Calibri"/>
          <w:b/>
          <w:bCs/>
          <w:szCs w:val="22"/>
        </w:rPr>
        <w:t>Auditor:</w:t>
      </w:r>
      <w:r w:rsidR="00F5036E" w:rsidRPr="005D36A0">
        <w:rPr>
          <w:rFonts w:ascii="Calibri" w:hAnsi="Calibri"/>
          <w:szCs w:val="22"/>
        </w:rPr>
        <w:t xml:space="preserve"> The</w:t>
      </w:r>
      <w:r w:rsidR="005B55BE" w:rsidRPr="005D36A0">
        <w:rPr>
          <w:rFonts w:ascii="Calibri" w:hAnsi="Calibri"/>
          <w:szCs w:val="22"/>
        </w:rPr>
        <w:t xml:space="preserve"> auditor who will sign the report must be at least a chartered accountant and be completely impartial and independent from all aspects of management or financial interests in the entity being audited or those of its implementing/supervising agency or directly related entities. The auditor should not, during the period covered by the audit nor during the undertaking of the audit, be employed by, serve as director for, or have any financial or close business relationships with any senior participant in the management of the entity. It may be appropriate to remind an auditor of any existing statutory requirements relating to independence and to require an auditor to disclose any relationship that might possibly compromise his/her independence.  </w:t>
      </w:r>
    </w:p>
    <w:p w:rsidR="005B55BE" w:rsidRPr="005D36A0" w:rsidRDefault="005B55BE" w:rsidP="001B1331">
      <w:pPr>
        <w:pStyle w:val="ListParagraph"/>
        <w:jc w:val="both"/>
        <w:rPr>
          <w:rFonts w:ascii="Calibri" w:hAnsi="Calibri"/>
          <w:szCs w:val="22"/>
        </w:rPr>
      </w:pPr>
    </w:p>
    <w:p w:rsidR="005B55BE" w:rsidRPr="005D36A0" w:rsidRDefault="005B55BE" w:rsidP="001B1331">
      <w:pPr>
        <w:pStyle w:val="ListParagraph"/>
        <w:jc w:val="both"/>
        <w:rPr>
          <w:rFonts w:ascii="Calibri" w:hAnsi="Calibri"/>
          <w:b/>
          <w:bCs/>
          <w:szCs w:val="22"/>
        </w:rPr>
      </w:pPr>
      <w:r w:rsidRPr="005D36A0">
        <w:rPr>
          <w:rFonts w:ascii="Calibri" w:hAnsi="Calibri"/>
          <w:szCs w:val="22"/>
        </w:rPr>
        <w:t xml:space="preserve">The auditor should be experienced in applying either ISA or INTOSAI audit standards, whichever is applicable for this audit. The auditor must employ adequate staff with appropriate professional qualifications and suitable experience with ISA standards, including experience in auditing the accounts of entities comparable in size and complexity to the entity being audited.   </w:t>
      </w:r>
    </w:p>
    <w:p w:rsidR="005B55BE" w:rsidRPr="005D36A0" w:rsidRDefault="005B55BE" w:rsidP="0007621C">
      <w:pPr>
        <w:jc w:val="both"/>
        <w:rPr>
          <w:rFonts w:ascii="Calibri" w:hAnsi="Calibri"/>
          <w:szCs w:val="22"/>
        </w:rPr>
      </w:pPr>
    </w:p>
    <w:p w:rsidR="001B1331" w:rsidRPr="005D36A0" w:rsidRDefault="001B1331" w:rsidP="001B1331">
      <w:pPr>
        <w:pStyle w:val="ListParagraph"/>
        <w:jc w:val="both"/>
        <w:rPr>
          <w:rFonts w:ascii="Calibri" w:hAnsi="Calibri"/>
          <w:szCs w:val="22"/>
        </w:rPr>
      </w:pPr>
      <w:r w:rsidRPr="005D36A0">
        <w:rPr>
          <w:rFonts w:ascii="Calibri" w:hAnsi="Calibri"/>
          <w:b/>
          <w:bCs/>
          <w:szCs w:val="22"/>
        </w:rPr>
        <w:t>Qualification of the Audit Team Members:</w:t>
      </w:r>
      <w:r w:rsidRPr="005D36A0">
        <w:rPr>
          <w:rFonts w:ascii="Calibri" w:hAnsi="Calibri"/>
          <w:szCs w:val="22"/>
        </w:rPr>
        <w:t xml:space="preserve"> </w:t>
      </w:r>
    </w:p>
    <w:p w:rsidR="005B55BE" w:rsidRPr="005D36A0" w:rsidRDefault="005B55BE" w:rsidP="001B1331">
      <w:pPr>
        <w:pStyle w:val="ListParagraph"/>
        <w:jc w:val="both"/>
        <w:rPr>
          <w:rFonts w:ascii="Calibri" w:hAnsi="Calibri"/>
          <w:szCs w:val="22"/>
        </w:rPr>
      </w:pPr>
      <w:r w:rsidRPr="005D36A0">
        <w:rPr>
          <w:rFonts w:ascii="Calibri" w:hAnsi="Calibri"/>
          <w:szCs w:val="22"/>
        </w:rPr>
        <w:t>At least three years of professional work experience is required and must be approved by Save the Children. Curriculum Vitae (CVs) should be provided to the client by the principal of the firm of auditors who would be responsible for signing the opinion, together with the CVs of managers, supervisors and key personnel proposed as part of the audit team. It would be appropriate to indicate required/minimum professional qualifications necessary for the senior auditors/principals responsible for the audit. CVs should include details on audits carried out by the applicable staff, including ongoing assignments indicating capability and capacity to undertake the audit.</w:t>
      </w:r>
    </w:p>
    <w:p w:rsidR="005B55BE" w:rsidRPr="005D36A0" w:rsidRDefault="005B55BE" w:rsidP="001B1331">
      <w:pPr>
        <w:pStyle w:val="ListParagraph"/>
        <w:jc w:val="both"/>
        <w:rPr>
          <w:rFonts w:ascii="Calibri" w:hAnsi="Calibri"/>
          <w:szCs w:val="22"/>
        </w:rPr>
      </w:pPr>
    </w:p>
    <w:p w:rsidR="005B55BE" w:rsidRPr="005D36A0" w:rsidRDefault="001B1331" w:rsidP="001B1331">
      <w:pPr>
        <w:pStyle w:val="ListParagraph"/>
        <w:jc w:val="both"/>
        <w:rPr>
          <w:rFonts w:ascii="Calibri" w:hAnsi="Calibri"/>
          <w:szCs w:val="22"/>
        </w:rPr>
      </w:pPr>
      <w:r w:rsidRPr="005D36A0">
        <w:rPr>
          <w:rFonts w:ascii="Calibri" w:hAnsi="Calibri"/>
          <w:b/>
          <w:bCs/>
          <w:szCs w:val="22"/>
        </w:rPr>
        <w:t>Termination:</w:t>
      </w:r>
      <w:r w:rsidRPr="005D36A0">
        <w:rPr>
          <w:rFonts w:ascii="Calibri" w:hAnsi="Calibri"/>
          <w:szCs w:val="22"/>
        </w:rPr>
        <w:t xml:space="preserve"> </w:t>
      </w:r>
      <w:r w:rsidR="005B55BE" w:rsidRPr="005D36A0">
        <w:rPr>
          <w:rFonts w:ascii="Calibri" w:hAnsi="Calibri"/>
          <w:szCs w:val="22"/>
        </w:rPr>
        <w:t xml:space="preserve">Either party may terminate this agreement at any time and for any reason, upon five (5) days written notice to the other party. In the event of termination pursuant to this section, the auditor shall be entitled to receive any payments earned or accrued through the date of termination or refund any amount if they receive in advance. </w:t>
      </w:r>
    </w:p>
    <w:p w:rsidR="005B55BE" w:rsidRPr="005D36A0" w:rsidRDefault="005B55BE" w:rsidP="001B1331">
      <w:pPr>
        <w:pStyle w:val="ListParagraph"/>
        <w:jc w:val="both"/>
        <w:rPr>
          <w:rFonts w:ascii="Calibri" w:hAnsi="Calibri"/>
          <w:szCs w:val="22"/>
        </w:rPr>
      </w:pPr>
    </w:p>
    <w:p w:rsidR="005B55BE" w:rsidRPr="005D36A0" w:rsidRDefault="001B1331" w:rsidP="001B1331">
      <w:pPr>
        <w:pStyle w:val="ListParagraph"/>
        <w:jc w:val="both"/>
        <w:rPr>
          <w:rFonts w:ascii="Calibri" w:hAnsi="Calibri"/>
          <w:b/>
          <w:bCs/>
          <w:szCs w:val="22"/>
        </w:rPr>
      </w:pPr>
      <w:r w:rsidRPr="005D36A0">
        <w:rPr>
          <w:rFonts w:ascii="Calibri" w:hAnsi="Calibri"/>
          <w:b/>
          <w:bCs/>
          <w:szCs w:val="22"/>
        </w:rPr>
        <w:t>Confidential Information:</w:t>
      </w:r>
      <w:r w:rsidRPr="005D36A0">
        <w:rPr>
          <w:rFonts w:ascii="Calibri" w:hAnsi="Calibri"/>
          <w:szCs w:val="22"/>
        </w:rPr>
        <w:t xml:space="preserve"> In</w:t>
      </w:r>
      <w:r w:rsidR="005B55BE" w:rsidRPr="005D36A0">
        <w:rPr>
          <w:rFonts w:ascii="Calibri" w:hAnsi="Calibri"/>
          <w:szCs w:val="22"/>
        </w:rPr>
        <w:t xml:space="preserve"> view of the fact that Auditor’s relationship with  Save the Children creates a relationship of confidence and trust between Auditor and Save the Children with respect to many confidential affairs of Save the Children, not really available to the public including plans for further developments, auditor agrees to retain in the strictest confidence on all confidential matters and information of Save the Children and its agents, including, without limitation, a) business plans; b) </w:t>
      </w:r>
      <w:r w:rsidR="005B55BE" w:rsidRPr="005D36A0">
        <w:rPr>
          <w:rFonts w:ascii="Calibri" w:hAnsi="Calibri"/>
          <w:szCs w:val="22"/>
        </w:rPr>
        <w:lastRenderedPageBreak/>
        <w:t xml:space="preserve">projections; c) strategic planning documents; and d) programmatic results (financial or otherwise), excepting information of the kind disclosed in the ordinary course of business, learned by them heretofore or hereafter; and further agrees not to disclose such information to anyone outside the Save the Children, either during or after this agreement is terminated. Disclosure is allowed in the course of performing the duties and responsibilities as specified with Save the Children’s express written consent. Matters shall be considered to be confidential only to the extent not publicly known or not of common knowledge of those familiar with a business like that of Save the Children. This paragraph survives the termination of the agreement. </w:t>
      </w:r>
    </w:p>
    <w:p w:rsidR="005B55BE" w:rsidRPr="005D36A0" w:rsidRDefault="005B55BE" w:rsidP="0007621C">
      <w:pPr>
        <w:jc w:val="both"/>
        <w:rPr>
          <w:rFonts w:ascii="Calibri" w:hAnsi="Calibri"/>
          <w:b/>
          <w:bCs/>
          <w:szCs w:val="22"/>
        </w:rPr>
      </w:pPr>
    </w:p>
    <w:p w:rsidR="005B55BE" w:rsidRPr="005D36A0" w:rsidRDefault="005B55BE" w:rsidP="001B1331">
      <w:pPr>
        <w:pStyle w:val="ListParagraph"/>
        <w:jc w:val="both"/>
        <w:rPr>
          <w:rFonts w:ascii="Calibri" w:hAnsi="Calibri"/>
          <w:b/>
          <w:bCs/>
          <w:szCs w:val="22"/>
        </w:rPr>
      </w:pPr>
      <w:r w:rsidRPr="005D36A0">
        <w:rPr>
          <w:rFonts w:ascii="Calibri" w:hAnsi="Calibri"/>
          <w:b/>
          <w:bCs/>
          <w:szCs w:val="22"/>
        </w:rPr>
        <w:t xml:space="preserve">Certification Regarding Terrorism: </w:t>
      </w:r>
      <w:r w:rsidRPr="005D36A0">
        <w:rPr>
          <w:rFonts w:ascii="Calibri" w:hAnsi="Calibri"/>
          <w:szCs w:val="22"/>
        </w:rPr>
        <w:t>The  Auditor hereby certifies that it has not provided and will not provide material support or resources to any individual or organization that it knows, has reason to know, is an individual or organization that advocates, plans, sponsors, engages in, or has engaged in an act of terrorism.</w:t>
      </w:r>
    </w:p>
    <w:p w:rsidR="005B55BE" w:rsidRPr="005D36A0" w:rsidRDefault="005B55BE" w:rsidP="001B1331">
      <w:pPr>
        <w:pStyle w:val="ListParagraph"/>
        <w:jc w:val="both"/>
        <w:rPr>
          <w:rFonts w:ascii="Calibri" w:hAnsi="Calibri"/>
          <w:szCs w:val="22"/>
        </w:rPr>
      </w:pPr>
    </w:p>
    <w:p w:rsidR="005B55BE" w:rsidRPr="005D36A0" w:rsidRDefault="005B55BE" w:rsidP="001B1331">
      <w:pPr>
        <w:pStyle w:val="ListParagraph"/>
        <w:jc w:val="both"/>
        <w:rPr>
          <w:rFonts w:ascii="Calibri" w:hAnsi="Calibri"/>
          <w:szCs w:val="22"/>
        </w:rPr>
      </w:pPr>
      <w:r w:rsidRPr="005D36A0">
        <w:rPr>
          <w:rFonts w:ascii="Calibri" w:hAnsi="Calibri"/>
          <w:szCs w:val="22"/>
        </w:rPr>
        <w:t xml:space="preserve">Auditor has to comply </w:t>
      </w:r>
      <w:r w:rsidR="00681CB2" w:rsidRPr="005D36A0">
        <w:rPr>
          <w:rFonts w:ascii="Calibri" w:hAnsi="Calibri"/>
          <w:szCs w:val="22"/>
        </w:rPr>
        <w:t xml:space="preserve">with </w:t>
      </w:r>
      <w:r w:rsidRPr="005D36A0">
        <w:rPr>
          <w:rFonts w:ascii="Calibri" w:hAnsi="Calibri"/>
          <w:szCs w:val="22"/>
        </w:rPr>
        <w:t>the GF Code of Conduct for suppliers available at the GF website:</w:t>
      </w:r>
    </w:p>
    <w:p w:rsidR="005B55BE" w:rsidRPr="00E91D24" w:rsidRDefault="006D096B" w:rsidP="001B1331">
      <w:pPr>
        <w:pStyle w:val="ListParagraph"/>
        <w:jc w:val="both"/>
        <w:rPr>
          <w:rFonts w:ascii="Calibri" w:hAnsi="Calibri"/>
          <w:color w:val="0070C0"/>
          <w:szCs w:val="22"/>
        </w:rPr>
      </w:pPr>
      <w:hyperlink r:id="rId11" w:history="1">
        <w:r w:rsidR="005B55BE" w:rsidRPr="00E91D24">
          <w:rPr>
            <w:rStyle w:val="Hyperlink"/>
            <w:rFonts w:ascii="Calibri" w:hAnsi="Calibri"/>
            <w:color w:val="0070C0"/>
            <w:szCs w:val="22"/>
          </w:rPr>
          <w:t>http://www.theglobalfund.org/en/library/documents/Code of Conduct for Suppliers</w:t>
        </w:r>
      </w:hyperlink>
    </w:p>
    <w:p w:rsidR="002047D2" w:rsidRPr="00E91D24" w:rsidRDefault="002047D2" w:rsidP="002047D2">
      <w:pPr>
        <w:rPr>
          <w:rFonts w:ascii="Calibri" w:hAnsi="Calibri"/>
          <w:color w:val="0070C0"/>
          <w:szCs w:val="22"/>
        </w:rPr>
      </w:pPr>
    </w:p>
    <w:sectPr w:rsidR="002047D2" w:rsidRPr="00E91D24" w:rsidSect="00537D6C">
      <w:footerReference w:type="default" r:id="rId12"/>
      <w:pgSz w:w="11906" w:h="16838"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96B" w:rsidRDefault="006D096B" w:rsidP="00C31B22">
      <w:r>
        <w:separator/>
      </w:r>
    </w:p>
  </w:endnote>
  <w:endnote w:type="continuationSeparator" w:id="0">
    <w:p w:rsidR="006D096B" w:rsidRDefault="006D096B" w:rsidP="00C31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14767"/>
      <w:docPartObj>
        <w:docPartGallery w:val="Page Numbers (Bottom of Page)"/>
        <w:docPartUnique/>
      </w:docPartObj>
    </w:sdtPr>
    <w:sdtEndPr/>
    <w:sdtContent>
      <w:sdt>
        <w:sdtPr>
          <w:id w:val="98381352"/>
          <w:docPartObj>
            <w:docPartGallery w:val="Page Numbers (Top of Page)"/>
            <w:docPartUnique/>
          </w:docPartObj>
        </w:sdtPr>
        <w:sdtEndPr/>
        <w:sdtContent>
          <w:p w:rsidR="00127B66" w:rsidRDefault="00127B66" w:rsidP="00127B66">
            <w:pPr>
              <w:pStyle w:val="Footer"/>
              <w:jc w:val="right"/>
            </w:pPr>
            <w:r w:rsidRPr="00127B66">
              <w:rPr>
                <w:rFonts w:ascii="Calibri" w:hAnsi="Calibri"/>
                <w:color w:val="4A442A" w:themeColor="background2" w:themeShade="40"/>
                <w:sz w:val="18"/>
              </w:rPr>
              <w:t xml:space="preserve">Page </w:t>
            </w:r>
            <w:r w:rsidR="008815DE" w:rsidRPr="00127B66">
              <w:rPr>
                <w:rFonts w:ascii="Calibri" w:hAnsi="Calibri"/>
                <w:b/>
                <w:color w:val="4A442A" w:themeColor="background2" w:themeShade="40"/>
                <w:sz w:val="18"/>
              </w:rPr>
              <w:fldChar w:fldCharType="begin"/>
            </w:r>
            <w:r w:rsidRPr="00127B66">
              <w:rPr>
                <w:rFonts w:ascii="Calibri" w:hAnsi="Calibri"/>
                <w:b/>
                <w:color w:val="4A442A" w:themeColor="background2" w:themeShade="40"/>
                <w:sz w:val="18"/>
              </w:rPr>
              <w:instrText xml:space="preserve"> PAGE </w:instrText>
            </w:r>
            <w:r w:rsidR="008815DE" w:rsidRPr="00127B66">
              <w:rPr>
                <w:rFonts w:ascii="Calibri" w:hAnsi="Calibri"/>
                <w:b/>
                <w:color w:val="4A442A" w:themeColor="background2" w:themeShade="40"/>
                <w:sz w:val="18"/>
              </w:rPr>
              <w:fldChar w:fldCharType="separate"/>
            </w:r>
            <w:r w:rsidR="00590774">
              <w:rPr>
                <w:rFonts w:ascii="Calibri" w:hAnsi="Calibri"/>
                <w:b/>
                <w:noProof/>
                <w:color w:val="4A442A" w:themeColor="background2" w:themeShade="40"/>
                <w:sz w:val="18"/>
              </w:rPr>
              <w:t>10</w:t>
            </w:r>
            <w:r w:rsidR="008815DE" w:rsidRPr="00127B66">
              <w:rPr>
                <w:rFonts w:ascii="Calibri" w:hAnsi="Calibri"/>
                <w:b/>
                <w:color w:val="4A442A" w:themeColor="background2" w:themeShade="40"/>
                <w:sz w:val="18"/>
              </w:rPr>
              <w:fldChar w:fldCharType="end"/>
            </w:r>
            <w:r w:rsidRPr="00127B66">
              <w:rPr>
                <w:rFonts w:ascii="Calibri" w:hAnsi="Calibri"/>
                <w:color w:val="4A442A" w:themeColor="background2" w:themeShade="40"/>
                <w:sz w:val="18"/>
              </w:rPr>
              <w:t xml:space="preserve"> of </w:t>
            </w:r>
            <w:r w:rsidR="008815DE" w:rsidRPr="00127B66">
              <w:rPr>
                <w:rFonts w:ascii="Calibri" w:hAnsi="Calibri"/>
                <w:b/>
                <w:color w:val="4A442A" w:themeColor="background2" w:themeShade="40"/>
                <w:sz w:val="18"/>
              </w:rPr>
              <w:fldChar w:fldCharType="begin"/>
            </w:r>
            <w:r w:rsidRPr="00127B66">
              <w:rPr>
                <w:rFonts w:ascii="Calibri" w:hAnsi="Calibri"/>
                <w:b/>
                <w:color w:val="4A442A" w:themeColor="background2" w:themeShade="40"/>
                <w:sz w:val="18"/>
              </w:rPr>
              <w:instrText xml:space="preserve"> NUMPAGES  </w:instrText>
            </w:r>
            <w:r w:rsidR="008815DE" w:rsidRPr="00127B66">
              <w:rPr>
                <w:rFonts w:ascii="Calibri" w:hAnsi="Calibri"/>
                <w:b/>
                <w:color w:val="4A442A" w:themeColor="background2" w:themeShade="40"/>
                <w:sz w:val="18"/>
              </w:rPr>
              <w:fldChar w:fldCharType="separate"/>
            </w:r>
            <w:r w:rsidR="00590774">
              <w:rPr>
                <w:rFonts w:ascii="Calibri" w:hAnsi="Calibri"/>
                <w:b/>
                <w:noProof/>
                <w:color w:val="4A442A" w:themeColor="background2" w:themeShade="40"/>
                <w:sz w:val="18"/>
              </w:rPr>
              <w:t>10</w:t>
            </w:r>
            <w:r w:rsidR="008815DE" w:rsidRPr="00127B66">
              <w:rPr>
                <w:rFonts w:ascii="Calibri" w:hAnsi="Calibri"/>
                <w:b/>
                <w:color w:val="4A442A" w:themeColor="background2" w:themeShade="40"/>
                <w:sz w:val="18"/>
              </w:rPr>
              <w:fldChar w:fldCharType="end"/>
            </w:r>
          </w:p>
        </w:sdtContent>
      </w:sdt>
    </w:sdtContent>
  </w:sdt>
  <w:p w:rsidR="00193F6D" w:rsidRDefault="00193F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96B" w:rsidRDefault="006D096B" w:rsidP="00C31B22">
      <w:r>
        <w:separator/>
      </w:r>
    </w:p>
  </w:footnote>
  <w:footnote w:type="continuationSeparator" w:id="0">
    <w:p w:rsidR="006D096B" w:rsidRDefault="006D096B" w:rsidP="00C31B22">
      <w:r>
        <w:continuationSeparator/>
      </w:r>
    </w:p>
  </w:footnote>
  <w:footnote w:id="1">
    <w:p w:rsidR="00193F6D" w:rsidRPr="0056554E" w:rsidRDefault="00193F6D">
      <w:pPr>
        <w:pStyle w:val="FootnoteText"/>
        <w:rPr>
          <w:rFonts w:ascii="Arial Narrow" w:hAnsi="Arial Narrow"/>
          <w:sz w:val="18"/>
          <w:szCs w:val="18"/>
        </w:rPr>
      </w:pPr>
      <w:r>
        <w:rPr>
          <w:rStyle w:val="FootnoteReference"/>
        </w:rPr>
        <w:footnoteRef/>
      </w:r>
      <w:r>
        <w:t xml:space="preserve"> </w:t>
      </w:r>
      <w:r w:rsidRPr="005A0373">
        <w:rPr>
          <w:rFonts w:ascii="Arial Narrow" w:hAnsi="Arial Narrow"/>
          <w:sz w:val="18"/>
          <w:szCs w:val="18"/>
        </w:rPr>
        <w:t>Depending on the scope of the audit report as described in the foreword</w:t>
      </w:r>
      <w:r>
        <w:rPr>
          <w:rFonts w:ascii="Arial Narrow" w:hAnsi="Arial Narrow"/>
          <w:sz w:val="18"/>
          <w:szCs w:val="18"/>
        </w:rPr>
        <w:t>.</w:t>
      </w:r>
    </w:p>
  </w:footnote>
  <w:footnote w:id="2">
    <w:p w:rsidR="00193F6D" w:rsidRPr="008451BC" w:rsidRDefault="00193F6D" w:rsidP="002578F8">
      <w:pPr>
        <w:pStyle w:val="FootnoteText"/>
        <w:rPr>
          <w:rFonts w:ascii="Arial Narrow" w:hAnsi="Arial Narrow"/>
          <w:sz w:val="18"/>
          <w:szCs w:val="18"/>
        </w:rPr>
      </w:pPr>
      <w:r w:rsidRPr="00C172C4">
        <w:rPr>
          <w:rFonts w:ascii="Arial Narrow" w:hAnsi="Arial Narrow"/>
          <w:sz w:val="12"/>
          <w:szCs w:val="12"/>
        </w:rPr>
        <w:footnoteRef/>
      </w:r>
      <w:r w:rsidRPr="00C172C4">
        <w:rPr>
          <w:rFonts w:ascii="Arial Narrow" w:hAnsi="Arial Narrow"/>
          <w:sz w:val="12"/>
          <w:szCs w:val="12"/>
        </w:rPr>
        <w:t xml:space="preserve"> </w:t>
      </w:r>
      <w:r w:rsidRPr="008451BC">
        <w:rPr>
          <w:rFonts w:ascii="Arial Narrow" w:hAnsi="Arial Narrow"/>
          <w:sz w:val="18"/>
          <w:szCs w:val="18"/>
        </w:rPr>
        <w:t>Including goods and services from direct disbursements to third parties.</w:t>
      </w:r>
    </w:p>
  </w:footnote>
  <w:footnote w:id="3">
    <w:p w:rsidR="00193F6D" w:rsidRPr="008451BC" w:rsidRDefault="00193F6D" w:rsidP="002578F8">
      <w:pPr>
        <w:pStyle w:val="FootnoteText"/>
        <w:rPr>
          <w:rFonts w:ascii="Arial Narrow" w:hAnsi="Arial Narrow"/>
          <w:sz w:val="18"/>
          <w:szCs w:val="18"/>
        </w:rPr>
      </w:pPr>
      <w:r w:rsidRPr="008451BC">
        <w:rPr>
          <w:rStyle w:val="FootnoteReference"/>
          <w:rFonts w:ascii="Arial Narrow" w:hAnsi="Arial Narrow"/>
          <w:sz w:val="18"/>
          <w:szCs w:val="18"/>
        </w:rPr>
        <w:footnoteRef/>
      </w:r>
      <w:r w:rsidRPr="008451BC">
        <w:rPr>
          <w:rFonts w:ascii="Arial Narrow" w:hAnsi="Arial Narrow"/>
          <w:sz w:val="18"/>
          <w:szCs w:val="18"/>
        </w:rPr>
        <w:t xml:space="preserve"> From Interest generated, Revenues, exchange gains, VAT recoveries, recovery of funds from ineligible expenditures or other concept,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75A4"/>
    <w:multiLevelType w:val="hybridMultilevel"/>
    <w:tmpl w:val="CAB8A03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0667C7"/>
    <w:multiLevelType w:val="hybridMultilevel"/>
    <w:tmpl w:val="229E6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F05F9"/>
    <w:multiLevelType w:val="hybridMultilevel"/>
    <w:tmpl w:val="1FF8AEA2"/>
    <w:lvl w:ilvl="0" w:tplc="6A8273D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nsid w:val="20F75C27"/>
    <w:multiLevelType w:val="hybridMultilevel"/>
    <w:tmpl w:val="16BA39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22597250"/>
    <w:multiLevelType w:val="hybridMultilevel"/>
    <w:tmpl w:val="511ADE04"/>
    <w:lvl w:ilvl="0" w:tplc="952E8E14">
      <w:start w:val="1"/>
      <w:numFmt w:val="lowerRoman"/>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A00489"/>
    <w:multiLevelType w:val="hybridMultilevel"/>
    <w:tmpl w:val="5E600064"/>
    <w:lvl w:ilvl="0" w:tplc="6E343140">
      <w:start w:val="1"/>
      <w:numFmt w:val="lowerRoman"/>
      <w:lvlText w:val="%1."/>
      <w:lvlJc w:val="right"/>
      <w:pPr>
        <w:ind w:left="1080" w:hanging="360"/>
      </w:pPr>
      <w:rPr>
        <w:rFonts w:hint="default"/>
        <w:strike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6B74AAC"/>
    <w:multiLevelType w:val="multilevel"/>
    <w:tmpl w:val="B47C6EA6"/>
    <w:lvl w:ilvl="0">
      <w:start w:val="1"/>
      <w:numFmt w:val="decimal"/>
      <w:lvlText w:val="%1"/>
      <w:lvlJc w:val="left"/>
      <w:pPr>
        <w:ind w:left="645" w:hanging="645"/>
      </w:pPr>
      <w:rPr>
        <w:rFonts w:hint="default"/>
      </w:rPr>
    </w:lvl>
    <w:lvl w:ilvl="1">
      <w:start w:val="1"/>
      <w:numFmt w:val="decimal"/>
      <w:lvlText w:val="%1.%2"/>
      <w:lvlJc w:val="left"/>
      <w:pPr>
        <w:ind w:left="929" w:hanging="64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7">
    <w:nsid w:val="37BB50E3"/>
    <w:multiLevelType w:val="hybridMultilevel"/>
    <w:tmpl w:val="C5E6B332"/>
    <w:lvl w:ilvl="0" w:tplc="952E8E14">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7C96A58"/>
    <w:multiLevelType w:val="hybridMultilevel"/>
    <w:tmpl w:val="2534A0A4"/>
    <w:lvl w:ilvl="0" w:tplc="952E8E14">
      <w:start w:val="1"/>
      <w:numFmt w:val="lowerRoman"/>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nsid w:val="3A0A5C0C"/>
    <w:multiLevelType w:val="hybridMultilevel"/>
    <w:tmpl w:val="1D162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5140DB"/>
    <w:multiLevelType w:val="hybridMultilevel"/>
    <w:tmpl w:val="BC2A22A6"/>
    <w:lvl w:ilvl="0" w:tplc="0809001B">
      <w:start w:val="1"/>
      <w:numFmt w:val="lowerRoman"/>
      <w:lvlText w:val="%1."/>
      <w:lvlJc w:val="righ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nsid w:val="4F20479B"/>
    <w:multiLevelType w:val="hybridMultilevel"/>
    <w:tmpl w:val="B72A6924"/>
    <w:lvl w:ilvl="0" w:tplc="E1B81628">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2BD6465"/>
    <w:multiLevelType w:val="hybridMultilevel"/>
    <w:tmpl w:val="6268B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2C0428"/>
    <w:multiLevelType w:val="hybridMultilevel"/>
    <w:tmpl w:val="CAB8A03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45B4AEE"/>
    <w:multiLevelType w:val="hybridMultilevel"/>
    <w:tmpl w:val="7FC053B2"/>
    <w:lvl w:ilvl="0" w:tplc="040C001B">
      <w:start w:val="1"/>
      <w:numFmt w:val="lowerRoman"/>
      <w:lvlText w:val="%1."/>
      <w:lvlJc w:val="righ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5">
    <w:nsid w:val="7C5D5E8C"/>
    <w:multiLevelType w:val="hybridMultilevel"/>
    <w:tmpl w:val="F6860DB4"/>
    <w:lvl w:ilvl="0" w:tplc="952E8E14">
      <w:start w:val="1"/>
      <w:numFmt w:val="lowerRoman"/>
      <w:lvlText w:val="%1."/>
      <w:lvlJc w:val="left"/>
      <w:pPr>
        <w:ind w:left="2220" w:hanging="360"/>
      </w:pPr>
      <w:rPr>
        <w:rFonts w:hint="default"/>
      </w:rPr>
    </w:lvl>
    <w:lvl w:ilvl="1" w:tplc="08090019" w:tentative="1">
      <w:start w:val="1"/>
      <w:numFmt w:val="lowerLetter"/>
      <w:lvlText w:val="%2."/>
      <w:lvlJc w:val="left"/>
      <w:pPr>
        <w:ind w:left="2733" w:hanging="360"/>
      </w:pPr>
    </w:lvl>
    <w:lvl w:ilvl="2" w:tplc="0809001B" w:tentative="1">
      <w:start w:val="1"/>
      <w:numFmt w:val="lowerRoman"/>
      <w:lvlText w:val="%3."/>
      <w:lvlJc w:val="right"/>
      <w:pPr>
        <w:ind w:left="3453" w:hanging="180"/>
      </w:pPr>
    </w:lvl>
    <w:lvl w:ilvl="3" w:tplc="0809000F" w:tentative="1">
      <w:start w:val="1"/>
      <w:numFmt w:val="decimal"/>
      <w:lvlText w:val="%4."/>
      <w:lvlJc w:val="left"/>
      <w:pPr>
        <w:ind w:left="4173" w:hanging="360"/>
      </w:pPr>
    </w:lvl>
    <w:lvl w:ilvl="4" w:tplc="08090019" w:tentative="1">
      <w:start w:val="1"/>
      <w:numFmt w:val="lowerLetter"/>
      <w:lvlText w:val="%5."/>
      <w:lvlJc w:val="left"/>
      <w:pPr>
        <w:ind w:left="4893" w:hanging="360"/>
      </w:pPr>
    </w:lvl>
    <w:lvl w:ilvl="5" w:tplc="0809001B" w:tentative="1">
      <w:start w:val="1"/>
      <w:numFmt w:val="lowerRoman"/>
      <w:lvlText w:val="%6."/>
      <w:lvlJc w:val="right"/>
      <w:pPr>
        <w:ind w:left="5613" w:hanging="180"/>
      </w:pPr>
    </w:lvl>
    <w:lvl w:ilvl="6" w:tplc="0809000F" w:tentative="1">
      <w:start w:val="1"/>
      <w:numFmt w:val="decimal"/>
      <w:lvlText w:val="%7."/>
      <w:lvlJc w:val="left"/>
      <w:pPr>
        <w:ind w:left="6333" w:hanging="360"/>
      </w:pPr>
    </w:lvl>
    <w:lvl w:ilvl="7" w:tplc="08090019" w:tentative="1">
      <w:start w:val="1"/>
      <w:numFmt w:val="lowerLetter"/>
      <w:lvlText w:val="%8."/>
      <w:lvlJc w:val="left"/>
      <w:pPr>
        <w:ind w:left="7053" w:hanging="360"/>
      </w:pPr>
    </w:lvl>
    <w:lvl w:ilvl="8" w:tplc="0809001B" w:tentative="1">
      <w:start w:val="1"/>
      <w:numFmt w:val="lowerRoman"/>
      <w:lvlText w:val="%9."/>
      <w:lvlJc w:val="right"/>
      <w:pPr>
        <w:ind w:left="7773" w:hanging="180"/>
      </w:pPr>
    </w:lvl>
  </w:abstractNum>
  <w:abstractNum w:abstractNumId="16">
    <w:nsid w:val="7E526880"/>
    <w:multiLevelType w:val="multilevel"/>
    <w:tmpl w:val="36D87BF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16"/>
  </w:num>
  <w:num w:numId="3">
    <w:abstractNumId w:val="6"/>
  </w:num>
  <w:num w:numId="4">
    <w:abstractNumId w:val="15"/>
  </w:num>
  <w:num w:numId="5">
    <w:abstractNumId w:val="5"/>
  </w:num>
  <w:num w:numId="6">
    <w:abstractNumId w:val="10"/>
  </w:num>
  <w:num w:numId="7">
    <w:abstractNumId w:val="7"/>
  </w:num>
  <w:num w:numId="8">
    <w:abstractNumId w:val="8"/>
  </w:num>
  <w:num w:numId="9">
    <w:abstractNumId w:val="4"/>
  </w:num>
  <w:num w:numId="10">
    <w:abstractNumId w:val="9"/>
  </w:num>
  <w:num w:numId="11">
    <w:abstractNumId w:val="12"/>
  </w:num>
  <w:num w:numId="12">
    <w:abstractNumId w:val="1"/>
  </w:num>
  <w:num w:numId="13">
    <w:abstractNumId w:val="3"/>
  </w:num>
  <w:num w:numId="14">
    <w:abstractNumId w:val="2"/>
  </w:num>
  <w:num w:numId="15">
    <w:abstractNumId w:val="11"/>
  </w:num>
  <w:num w:numId="16">
    <w:abstractNumId w:val="0"/>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B22"/>
    <w:rsid w:val="00003415"/>
    <w:rsid w:val="00015DC9"/>
    <w:rsid w:val="000202F9"/>
    <w:rsid w:val="00021745"/>
    <w:rsid w:val="00021B04"/>
    <w:rsid w:val="00032CA2"/>
    <w:rsid w:val="00040284"/>
    <w:rsid w:val="00040AD4"/>
    <w:rsid w:val="000443A8"/>
    <w:rsid w:val="0004575A"/>
    <w:rsid w:val="000516BD"/>
    <w:rsid w:val="00051F60"/>
    <w:rsid w:val="00052E5E"/>
    <w:rsid w:val="00054537"/>
    <w:rsid w:val="00054C40"/>
    <w:rsid w:val="00057424"/>
    <w:rsid w:val="00060A33"/>
    <w:rsid w:val="00060C06"/>
    <w:rsid w:val="00064CFF"/>
    <w:rsid w:val="00066414"/>
    <w:rsid w:val="00066B42"/>
    <w:rsid w:val="00066F4F"/>
    <w:rsid w:val="00067D88"/>
    <w:rsid w:val="00067E1E"/>
    <w:rsid w:val="0007621C"/>
    <w:rsid w:val="00082EFA"/>
    <w:rsid w:val="00085329"/>
    <w:rsid w:val="000872B7"/>
    <w:rsid w:val="00093AC4"/>
    <w:rsid w:val="00094A2F"/>
    <w:rsid w:val="000A35DC"/>
    <w:rsid w:val="000A362B"/>
    <w:rsid w:val="000A6B78"/>
    <w:rsid w:val="000A7C60"/>
    <w:rsid w:val="000B0DC7"/>
    <w:rsid w:val="000B1F08"/>
    <w:rsid w:val="000B3092"/>
    <w:rsid w:val="000B6FA7"/>
    <w:rsid w:val="000C0178"/>
    <w:rsid w:val="000C182B"/>
    <w:rsid w:val="000C6EC9"/>
    <w:rsid w:val="000C7E37"/>
    <w:rsid w:val="000C7E4A"/>
    <w:rsid w:val="000D4DDC"/>
    <w:rsid w:val="000D76B6"/>
    <w:rsid w:val="000E0AFD"/>
    <w:rsid w:val="000E1884"/>
    <w:rsid w:val="000E20D6"/>
    <w:rsid w:val="000E3ABB"/>
    <w:rsid w:val="000E5FBF"/>
    <w:rsid w:val="000F1AF4"/>
    <w:rsid w:val="000F37E9"/>
    <w:rsid w:val="000F56BD"/>
    <w:rsid w:val="00100E2C"/>
    <w:rsid w:val="00105F40"/>
    <w:rsid w:val="001067DB"/>
    <w:rsid w:val="00107CD9"/>
    <w:rsid w:val="00110162"/>
    <w:rsid w:val="001103BE"/>
    <w:rsid w:val="00112D56"/>
    <w:rsid w:val="00113FAC"/>
    <w:rsid w:val="00114323"/>
    <w:rsid w:val="00116076"/>
    <w:rsid w:val="0011699F"/>
    <w:rsid w:val="00125BB6"/>
    <w:rsid w:val="00127B66"/>
    <w:rsid w:val="001305F8"/>
    <w:rsid w:val="00131DA6"/>
    <w:rsid w:val="001322BA"/>
    <w:rsid w:val="00132B39"/>
    <w:rsid w:val="00133CF5"/>
    <w:rsid w:val="001342E5"/>
    <w:rsid w:val="00134550"/>
    <w:rsid w:val="001351F4"/>
    <w:rsid w:val="00135BCF"/>
    <w:rsid w:val="00136408"/>
    <w:rsid w:val="0013668A"/>
    <w:rsid w:val="00136937"/>
    <w:rsid w:val="00141DD4"/>
    <w:rsid w:val="00143CDF"/>
    <w:rsid w:val="001473BD"/>
    <w:rsid w:val="001476DB"/>
    <w:rsid w:val="00150E81"/>
    <w:rsid w:val="00152D0D"/>
    <w:rsid w:val="00152D3A"/>
    <w:rsid w:val="00170152"/>
    <w:rsid w:val="00170730"/>
    <w:rsid w:val="001719DE"/>
    <w:rsid w:val="00171E74"/>
    <w:rsid w:val="00172EF8"/>
    <w:rsid w:val="00173560"/>
    <w:rsid w:val="00173F4F"/>
    <w:rsid w:val="00177007"/>
    <w:rsid w:val="00177D58"/>
    <w:rsid w:val="00180707"/>
    <w:rsid w:val="00181328"/>
    <w:rsid w:val="00182677"/>
    <w:rsid w:val="001832DB"/>
    <w:rsid w:val="001936F7"/>
    <w:rsid w:val="00193F6D"/>
    <w:rsid w:val="001945BE"/>
    <w:rsid w:val="00194D6C"/>
    <w:rsid w:val="00194F90"/>
    <w:rsid w:val="001A04A2"/>
    <w:rsid w:val="001A23BE"/>
    <w:rsid w:val="001A2A21"/>
    <w:rsid w:val="001A42B1"/>
    <w:rsid w:val="001A49B2"/>
    <w:rsid w:val="001A5B5E"/>
    <w:rsid w:val="001A5E24"/>
    <w:rsid w:val="001B0728"/>
    <w:rsid w:val="001B0CD1"/>
    <w:rsid w:val="001B1331"/>
    <w:rsid w:val="001B3840"/>
    <w:rsid w:val="001B53B1"/>
    <w:rsid w:val="001C0C4C"/>
    <w:rsid w:val="001C18D4"/>
    <w:rsid w:val="001C54C3"/>
    <w:rsid w:val="001C55A2"/>
    <w:rsid w:val="001D4331"/>
    <w:rsid w:val="001E0163"/>
    <w:rsid w:val="001E033A"/>
    <w:rsid w:val="001E1745"/>
    <w:rsid w:val="001E201D"/>
    <w:rsid w:val="001E2CA4"/>
    <w:rsid w:val="001E332E"/>
    <w:rsid w:val="001E5538"/>
    <w:rsid w:val="001E5720"/>
    <w:rsid w:val="001F1C09"/>
    <w:rsid w:val="001F24F2"/>
    <w:rsid w:val="001F30EB"/>
    <w:rsid w:val="001F40D6"/>
    <w:rsid w:val="001F49A6"/>
    <w:rsid w:val="001F6740"/>
    <w:rsid w:val="001F7419"/>
    <w:rsid w:val="0020165C"/>
    <w:rsid w:val="002047D2"/>
    <w:rsid w:val="00204C7D"/>
    <w:rsid w:val="00207032"/>
    <w:rsid w:val="00217296"/>
    <w:rsid w:val="00221D95"/>
    <w:rsid w:val="002231FC"/>
    <w:rsid w:val="002236AB"/>
    <w:rsid w:val="00225C2B"/>
    <w:rsid w:val="002330C1"/>
    <w:rsid w:val="00240287"/>
    <w:rsid w:val="00240755"/>
    <w:rsid w:val="00240E97"/>
    <w:rsid w:val="002414D9"/>
    <w:rsid w:val="00241E92"/>
    <w:rsid w:val="002440E9"/>
    <w:rsid w:val="00244496"/>
    <w:rsid w:val="002472F9"/>
    <w:rsid w:val="00247804"/>
    <w:rsid w:val="00247E25"/>
    <w:rsid w:val="00250B79"/>
    <w:rsid w:val="002533AB"/>
    <w:rsid w:val="00253885"/>
    <w:rsid w:val="0025570B"/>
    <w:rsid w:val="00255721"/>
    <w:rsid w:val="002578F8"/>
    <w:rsid w:val="002607BF"/>
    <w:rsid w:val="00260B40"/>
    <w:rsid w:val="002624BA"/>
    <w:rsid w:val="00274382"/>
    <w:rsid w:val="00275024"/>
    <w:rsid w:val="00277B97"/>
    <w:rsid w:val="002827E2"/>
    <w:rsid w:val="00285DA0"/>
    <w:rsid w:val="00287AEB"/>
    <w:rsid w:val="00292F2D"/>
    <w:rsid w:val="0029790B"/>
    <w:rsid w:val="002A373E"/>
    <w:rsid w:val="002A5754"/>
    <w:rsid w:val="002C08A7"/>
    <w:rsid w:val="002C58C6"/>
    <w:rsid w:val="002D2013"/>
    <w:rsid w:val="002D2840"/>
    <w:rsid w:val="002D2E6B"/>
    <w:rsid w:val="002D3106"/>
    <w:rsid w:val="002D3396"/>
    <w:rsid w:val="002D4B45"/>
    <w:rsid w:val="002E31A8"/>
    <w:rsid w:val="002E450A"/>
    <w:rsid w:val="002E5A97"/>
    <w:rsid w:val="002E7AC0"/>
    <w:rsid w:val="002F4038"/>
    <w:rsid w:val="002F4446"/>
    <w:rsid w:val="002F4B52"/>
    <w:rsid w:val="00303356"/>
    <w:rsid w:val="0030384A"/>
    <w:rsid w:val="00305C8E"/>
    <w:rsid w:val="00307956"/>
    <w:rsid w:val="00307B8E"/>
    <w:rsid w:val="00317943"/>
    <w:rsid w:val="00321175"/>
    <w:rsid w:val="0032123E"/>
    <w:rsid w:val="00322613"/>
    <w:rsid w:val="00322E36"/>
    <w:rsid w:val="003276AE"/>
    <w:rsid w:val="00330C69"/>
    <w:rsid w:val="0033209D"/>
    <w:rsid w:val="00334CB9"/>
    <w:rsid w:val="003359F3"/>
    <w:rsid w:val="00346B0D"/>
    <w:rsid w:val="00347F36"/>
    <w:rsid w:val="00352E64"/>
    <w:rsid w:val="0035565C"/>
    <w:rsid w:val="00355947"/>
    <w:rsid w:val="00355E7A"/>
    <w:rsid w:val="003572CD"/>
    <w:rsid w:val="0035799E"/>
    <w:rsid w:val="0036202C"/>
    <w:rsid w:val="00362724"/>
    <w:rsid w:val="00364CFB"/>
    <w:rsid w:val="00364E1C"/>
    <w:rsid w:val="00367031"/>
    <w:rsid w:val="0037448A"/>
    <w:rsid w:val="0037479A"/>
    <w:rsid w:val="003804AC"/>
    <w:rsid w:val="00380A55"/>
    <w:rsid w:val="00380BD4"/>
    <w:rsid w:val="00384D88"/>
    <w:rsid w:val="00384EAF"/>
    <w:rsid w:val="003868FD"/>
    <w:rsid w:val="003878DB"/>
    <w:rsid w:val="00391238"/>
    <w:rsid w:val="00391BCA"/>
    <w:rsid w:val="00392302"/>
    <w:rsid w:val="0039585F"/>
    <w:rsid w:val="003962DB"/>
    <w:rsid w:val="003A226F"/>
    <w:rsid w:val="003A3A87"/>
    <w:rsid w:val="003A3B52"/>
    <w:rsid w:val="003A632F"/>
    <w:rsid w:val="003B20FA"/>
    <w:rsid w:val="003B5BF7"/>
    <w:rsid w:val="003B7572"/>
    <w:rsid w:val="003C0A17"/>
    <w:rsid w:val="003C77FB"/>
    <w:rsid w:val="003D19E4"/>
    <w:rsid w:val="003D49F3"/>
    <w:rsid w:val="003D793B"/>
    <w:rsid w:val="003E2A42"/>
    <w:rsid w:val="003E3075"/>
    <w:rsid w:val="003F0F06"/>
    <w:rsid w:val="003F3057"/>
    <w:rsid w:val="003F7EA2"/>
    <w:rsid w:val="004016A9"/>
    <w:rsid w:val="00405983"/>
    <w:rsid w:val="00405B5F"/>
    <w:rsid w:val="00405E87"/>
    <w:rsid w:val="004109B9"/>
    <w:rsid w:val="004112E5"/>
    <w:rsid w:val="00412A7B"/>
    <w:rsid w:val="0042532D"/>
    <w:rsid w:val="004273F7"/>
    <w:rsid w:val="00430D0E"/>
    <w:rsid w:val="00434821"/>
    <w:rsid w:val="00434944"/>
    <w:rsid w:val="00435C92"/>
    <w:rsid w:val="00440A13"/>
    <w:rsid w:val="0044238E"/>
    <w:rsid w:val="0044343D"/>
    <w:rsid w:val="00443812"/>
    <w:rsid w:val="004448E3"/>
    <w:rsid w:val="004459B2"/>
    <w:rsid w:val="00446281"/>
    <w:rsid w:val="004532C4"/>
    <w:rsid w:val="00454AB8"/>
    <w:rsid w:val="0045661B"/>
    <w:rsid w:val="00460062"/>
    <w:rsid w:val="00460187"/>
    <w:rsid w:val="004604B5"/>
    <w:rsid w:val="00460B04"/>
    <w:rsid w:val="004618C5"/>
    <w:rsid w:val="00465C81"/>
    <w:rsid w:val="00465E71"/>
    <w:rsid w:val="0047135D"/>
    <w:rsid w:val="004718B6"/>
    <w:rsid w:val="004719FD"/>
    <w:rsid w:val="004720A1"/>
    <w:rsid w:val="004722F0"/>
    <w:rsid w:val="00472B60"/>
    <w:rsid w:val="00473D14"/>
    <w:rsid w:val="00476F8C"/>
    <w:rsid w:val="0048027F"/>
    <w:rsid w:val="004806E3"/>
    <w:rsid w:val="0048172E"/>
    <w:rsid w:val="00482A4F"/>
    <w:rsid w:val="00482FB5"/>
    <w:rsid w:val="00485A0C"/>
    <w:rsid w:val="00485B18"/>
    <w:rsid w:val="004903ED"/>
    <w:rsid w:val="00492B6F"/>
    <w:rsid w:val="00493A6C"/>
    <w:rsid w:val="00496608"/>
    <w:rsid w:val="004A07B8"/>
    <w:rsid w:val="004A0CA8"/>
    <w:rsid w:val="004A648E"/>
    <w:rsid w:val="004A69DD"/>
    <w:rsid w:val="004A6B00"/>
    <w:rsid w:val="004B0E24"/>
    <w:rsid w:val="004B1174"/>
    <w:rsid w:val="004B480F"/>
    <w:rsid w:val="004B7831"/>
    <w:rsid w:val="004C01BE"/>
    <w:rsid w:val="004C01C1"/>
    <w:rsid w:val="004C439E"/>
    <w:rsid w:val="004C4E34"/>
    <w:rsid w:val="004C5B05"/>
    <w:rsid w:val="004C6B17"/>
    <w:rsid w:val="004C6F06"/>
    <w:rsid w:val="004C78F3"/>
    <w:rsid w:val="004D39E0"/>
    <w:rsid w:val="004E3C79"/>
    <w:rsid w:val="004E4E29"/>
    <w:rsid w:val="004E763C"/>
    <w:rsid w:val="004F1994"/>
    <w:rsid w:val="004F20D7"/>
    <w:rsid w:val="004F3D71"/>
    <w:rsid w:val="004F6F88"/>
    <w:rsid w:val="00501126"/>
    <w:rsid w:val="00503D25"/>
    <w:rsid w:val="00510360"/>
    <w:rsid w:val="00510EA8"/>
    <w:rsid w:val="005125A8"/>
    <w:rsid w:val="0051407A"/>
    <w:rsid w:val="00516740"/>
    <w:rsid w:val="00516DB5"/>
    <w:rsid w:val="00517F8C"/>
    <w:rsid w:val="00520C79"/>
    <w:rsid w:val="00521645"/>
    <w:rsid w:val="00525194"/>
    <w:rsid w:val="0052646D"/>
    <w:rsid w:val="00531C67"/>
    <w:rsid w:val="00531FED"/>
    <w:rsid w:val="00533779"/>
    <w:rsid w:val="00536BEF"/>
    <w:rsid w:val="00536DF0"/>
    <w:rsid w:val="005371E0"/>
    <w:rsid w:val="00537D6C"/>
    <w:rsid w:val="005425AB"/>
    <w:rsid w:val="00547A65"/>
    <w:rsid w:val="00553760"/>
    <w:rsid w:val="00554DA8"/>
    <w:rsid w:val="00555B2E"/>
    <w:rsid w:val="005616E1"/>
    <w:rsid w:val="00563D12"/>
    <w:rsid w:val="0056554E"/>
    <w:rsid w:val="005720C5"/>
    <w:rsid w:val="005723AF"/>
    <w:rsid w:val="00574620"/>
    <w:rsid w:val="00574D68"/>
    <w:rsid w:val="00577657"/>
    <w:rsid w:val="005777E3"/>
    <w:rsid w:val="005826F6"/>
    <w:rsid w:val="00584F14"/>
    <w:rsid w:val="005851A2"/>
    <w:rsid w:val="005856D1"/>
    <w:rsid w:val="00586650"/>
    <w:rsid w:val="0058791C"/>
    <w:rsid w:val="00590774"/>
    <w:rsid w:val="00590D47"/>
    <w:rsid w:val="00591235"/>
    <w:rsid w:val="00591545"/>
    <w:rsid w:val="00592D3C"/>
    <w:rsid w:val="005A0373"/>
    <w:rsid w:val="005A0E9D"/>
    <w:rsid w:val="005A1C97"/>
    <w:rsid w:val="005A4AB3"/>
    <w:rsid w:val="005A4AFF"/>
    <w:rsid w:val="005A7785"/>
    <w:rsid w:val="005B07B6"/>
    <w:rsid w:val="005B2967"/>
    <w:rsid w:val="005B3ABF"/>
    <w:rsid w:val="005B4034"/>
    <w:rsid w:val="005B46A1"/>
    <w:rsid w:val="005B55BE"/>
    <w:rsid w:val="005B5CEB"/>
    <w:rsid w:val="005B73E1"/>
    <w:rsid w:val="005C453C"/>
    <w:rsid w:val="005C6A75"/>
    <w:rsid w:val="005C7C66"/>
    <w:rsid w:val="005D36A0"/>
    <w:rsid w:val="005D39EB"/>
    <w:rsid w:val="005D6946"/>
    <w:rsid w:val="005E23D4"/>
    <w:rsid w:val="005F0A57"/>
    <w:rsid w:val="005F1C19"/>
    <w:rsid w:val="005F5903"/>
    <w:rsid w:val="006048CF"/>
    <w:rsid w:val="00605220"/>
    <w:rsid w:val="006117B2"/>
    <w:rsid w:val="006139AA"/>
    <w:rsid w:val="00614B04"/>
    <w:rsid w:val="00617166"/>
    <w:rsid w:val="00617559"/>
    <w:rsid w:val="006218C2"/>
    <w:rsid w:val="00621B50"/>
    <w:rsid w:val="00621BF7"/>
    <w:rsid w:val="00623C1E"/>
    <w:rsid w:val="00626847"/>
    <w:rsid w:val="00626CDC"/>
    <w:rsid w:val="00627041"/>
    <w:rsid w:val="00630B4B"/>
    <w:rsid w:val="00631741"/>
    <w:rsid w:val="00636C5D"/>
    <w:rsid w:val="00637643"/>
    <w:rsid w:val="006411BF"/>
    <w:rsid w:val="0064451E"/>
    <w:rsid w:val="00645DC5"/>
    <w:rsid w:val="00650055"/>
    <w:rsid w:val="00650495"/>
    <w:rsid w:val="006541B1"/>
    <w:rsid w:val="0065476B"/>
    <w:rsid w:val="00657187"/>
    <w:rsid w:val="006601D4"/>
    <w:rsid w:val="00661045"/>
    <w:rsid w:val="00661ED6"/>
    <w:rsid w:val="00666CF4"/>
    <w:rsid w:val="00670CF9"/>
    <w:rsid w:val="00672316"/>
    <w:rsid w:val="00672A7A"/>
    <w:rsid w:val="00673F5E"/>
    <w:rsid w:val="00674195"/>
    <w:rsid w:val="00674915"/>
    <w:rsid w:val="006758AF"/>
    <w:rsid w:val="00681CB2"/>
    <w:rsid w:val="006820DB"/>
    <w:rsid w:val="006820DE"/>
    <w:rsid w:val="00687B29"/>
    <w:rsid w:val="00687BA2"/>
    <w:rsid w:val="00693A96"/>
    <w:rsid w:val="00693D1B"/>
    <w:rsid w:val="006A5464"/>
    <w:rsid w:val="006A65EA"/>
    <w:rsid w:val="006A7B78"/>
    <w:rsid w:val="006B0ACB"/>
    <w:rsid w:val="006B0ED7"/>
    <w:rsid w:val="006B17D3"/>
    <w:rsid w:val="006B3E01"/>
    <w:rsid w:val="006B4354"/>
    <w:rsid w:val="006B4BAD"/>
    <w:rsid w:val="006B78EF"/>
    <w:rsid w:val="006C0E98"/>
    <w:rsid w:val="006C1066"/>
    <w:rsid w:val="006C2BA5"/>
    <w:rsid w:val="006C6488"/>
    <w:rsid w:val="006D096B"/>
    <w:rsid w:val="006D257E"/>
    <w:rsid w:val="006D4B71"/>
    <w:rsid w:val="006D69C8"/>
    <w:rsid w:val="006D7F58"/>
    <w:rsid w:val="006E13E5"/>
    <w:rsid w:val="006F02A0"/>
    <w:rsid w:val="006F2FF5"/>
    <w:rsid w:val="006F3140"/>
    <w:rsid w:val="006F5020"/>
    <w:rsid w:val="007005DE"/>
    <w:rsid w:val="007034C4"/>
    <w:rsid w:val="00704B68"/>
    <w:rsid w:val="00705AD6"/>
    <w:rsid w:val="00707239"/>
    <w:rsid w:val="0071462A"/>
    <w:rsid w:val="00715269"/>
    <w:rsid w:val="00717F5E"/>
    <w:rsid w:val="0072038C"/>
    <w:rsid w:val="007272F0"/>
    <w:rsid w:val="0073246F"/>
    <w:rsid w:val="00732AD5"/>
    <w:rsid w:val="007337B4"/>
    <w:rsid w:val="00736132"/>
    <w:rsid w:val="00736FDA"/>
    <w:rsid w:val="00737078"/>
    <w:rsid w:val="00742DE4"/>
    <w:rsid w:val="0074315A"/>
    <w:rsid w:val="00745979"/>
    <w:rsid w:val="00746779"/>
    <w:rsid w:val="007519DD"/>
    <w:rsid w:val="00751C78"/>
    <w:rsid w:val="00752318"/>
    <w:rsid w:val="00754C85"/>
    <w:rsid w:val="00755FBF"/>
    <w:rsid w:val="007608A0"/>
    <w:rsid w:val="0076290D"/>
    <w:rsid w:val="00766346"/>
    <w:rsid w:val="00766F5C"/>
    <w:rsid w:val="007712AB"/>
    <w:rsid w:val="0077326D"/>
    <w:rsid w:val="007749F7"/>
    <w:rsid w:val="00780B4C"/>
    <w:rsid w:val="00780EE0"/>
    <w:rsid w:val="00781A52"/>
    <w:rsid w:val="007846BA"/>
    <w:rsid w:val="00784800"/>
    <w:rsid w:val="00790C3A"/>
    <w:rsid w:val="00792530"/>
    <w:rsid w:val="00793E6D"/>
    <w:rsid w:val="0079721C"/>
    <w:rsid w:val="00797596"/>
    <w:rsid w:val="007A0994"/>
    <w:rsid w:val="007A186F"/>
    <w:rsid w:val="007A24F8"/>
    <w:rsid w:val="007A4EDD"/>
    <w:rsid w:val="007A74D8"/>
    <w:rsid w:val="007B0EC4"/>
    <w:rsid w:val="007B14EB"/>
    <w:rsid w:val="007B4A70"/>
    <w:rsid w:val="007B7F11"/>
    <w:rsid w:val="007C0AD3"/>
    <w:rsid w:val="007C2980"/>
    <w:rsid w:val="007C2A6E"/>
    <w:rsid w:val="007C2C25"/>
    <w:rsid w:val="007C3085"/>
    <w:rsid w:val="007C6005"/>
    <w:rsid w:val="007C6EF1"/>
    <w:rsid w:val="007D33C8"/>
    <w:rsid w:val="007D602A"/>
    <w:rsid w:val="007D7C35"/>
    <w:rsid w:val="007E0FB8"/>
    <w:rsid w:val="007E17C5"/>
    <w:rsid w:val="007E1ACA"/>
    <w:rsid w:val="007E635A"/>
    <w:rsid w:val="007F1907"/>
    <w:rsid w:val="007F7AC9"/>
    <w:rsid w:val="00800297"/>
    <w:rsid w:val="008039C9"/>
    <w:rsid w:val="008048DD"/>
    <w:rsid w:val="008049D6"/>
    <w:rsid w:val="00806D3C"/>
    <w:rsid w:val="00806F59"/>
    <w:rsid w:val="00810AE9"/>
    <w:rsid w:val="00813981"/>
    <w:rsid w:val="00813C77"/>
    <w:rsid w:val="008143B4"/>
    <w:rsid w:val="00814E45"/>
    <w:rsid w:val="0081758A"/>
    <w:rsid w:val="008215B8"/>
    <w:rsid w:val="00822474"/>
    <w:rsid w:val="00822DA8"/>
    <w:rsid w:val="008234EF"/>
    <w:rsid w:val="00827F29"/>
    <w:rsid w:val="00832B0E"/>
    <w:rsid w:val="008338D1"/>
    <w:rsid w:val="00835E25"/>
    <w:rsid w:val="00841AAD"/>
    <w:rsid w:val="008445FC"/>
    <w:rsid w:val="008451BC"/>
    <w:rsid w:val="00850751"/>
    <w:rsid w:val="00850D1D"/>
    <w:rsid w:val="00850E24"/>
    <w:rsid w:val="0085102C"/>
    <w:rsid w:val="00853371"/>
    <w:rsid w:val="00855AD9"/>
    <w:rsid w:val="0085651E"/>
    <w:rsid w:val="00857FEF"/>
    <w:rsid w:val="008606F8"/>
    <w:rsid w:val="00861B09"/>
    <w:rsid w:val="0086524A"/>
    <w:rsid w:val="00874D7D"/>
    <w:rsid w:val="008815DE"/>
    <w:rsid w:val="00883E6E"/>
    <w:rsid w:val="008842FE"/>
    <w:rsid w:val="008853E4"/>
    <w:rsid w:val="008870FC"/>
    <w:rsid w:val="00890577"/>
    <w:rsid w:val="008907DC"/>
    <w:rsid w:val="008925D3"/>
    <w:rsid w:val="00892BFD"/>
    <w:rsid w:val="008955AF"/>
    <w:rsid w:val="00896809"/>
    <w:rsid w:val="00897D81"/>
    <w:rsid w:val="008A1484"/>
    <w:rsid w:val="008A71F3"/>
    <w:rsid w:val="008B3DF4"/>
    <w:rsid w:val="008B6C37"/>
    <w:rsid w:val="008B7A88"/>
    <w:rsid w:val="008C0695"/>
    <w:rsid w:val="008C0D80"/>
    <w:rsid w:val="008C23F9"/>
    <w:rsid w:val="008C2EE0"/>
    <w:rsid w:val="008C5177"/>
    <w:rsid w:val="008D04CF"/>
    <w:rsid w:val="008D35F1"/>
    <w:rsid w:val="008D622B"/>
    <w:rsid w:val="008D72FF"/>
    <w:rsid w:val="008E40A8"/>
    <w:rsid w:val="008E514F"/>
    <w:rsid w:val="008E7AC5"/>
    <w:rsid w:val="008F4E23"/>
    <w:rsid w:val="008F6D43"/>
    <w:rsid w:val="008F7D01"/>
    <w:rsid w:val="009011BA"/>
    <w:rsid w:val="00901E0C"/>
    <w:rsid w:val="0090202C"/>
    <w:rsid w:val="009069A8"/>
    <w:rsid w:val="00906B72"/>
    <w:rsid w:val="009073F7"/>
    <w:rsid w:val="00907DCB"/>
    <w:rsid w:val="009125FB"/>
    <w:rsid w:val="00923219"/>
    <w:rsid w:val="0092350E"/>
    <w:rsid w:val="009256BE"/>
    <w:rsid w:val="00930095"/>
    <w:rsid w:val="00932735"/>
    <w:rsid w:val="0093285D"/>
    <w:rsid w:val="009424D5"/>
    <w:rsid w:val="00943377"/>
    <w:rsid w:val="00943BB5"/>
    <w:rsid w:val="0094407E"/>
    <w:rsid w:val="00946FBC"/>
    <w:rsid w:val="00950805"/>
    <w:rsid w:val="00952494"/>
    <w:rsid w:val="00955746"/>
    <w:rsid w:val="009569C5"/>
    <w:rsid w:val="0096051F"/>
    <w:rsid w:val="00961816"/>
    <w:rsid w:val="00961B06"/>
    <w:rsid w:val="009630DD"/>
    <w:rsid w:val="0096394C"/>
    <w:rsid w:val="0096536F"/>
    <w:rsid w:val="00965E56"/>
    <w:rsid w:val="009739FD"/>
    <w:rsid w:val="00973C5D"/>
    <w:rsid w:val="0098013D"/>
    <w:rsid w:val="009863C8"/>
    <w:rsid w:val="00987600"/>
    <w:rsid w:val="00987C63"/>
    <w:rsid w:val="009916EF"/>
    <w:rsid w:val="00993996"/>
    <w:rsid w:val="009947BE"/>
    <w:rsid w:val="009A0FC1"/>
    <w:rsid w:val="009A311C"/>
    <w:rsid w:val="009A52AA"/>
    <w:rsid w:val="009A5867"/>
    <w:rsid w:val="009A7410"/>
    <w:rsid w:val="009A7489"/>
    <w:rsid w:val="009B0C50"/>
    <w:rsid w:val="009B1469"/>
    <w:rsid w:val="009B2131"/>
    <w:rsid w:val="009B7F6D"/>
    <w:rsid w:val="009D1A54"/>
    <w:rsid w:val="009D2094"/>
    <w:rsid w:val="009D263A"/>
    <w:rsid w:val="009D2792"/>
    <w:rsid w:val="009D377F"/>
    <w:rsid w:val="009D59BC"/>
    <w:rsid w:val="009D5EB0"/>
    <w:rsid w:val="009E02D8"/>
    <w:rsid w:val="009E0D27"/>
    <w:rsid w:val="009E3255"/>
    <w:rsid w:val="009F1918"/>
    <w:rsid w:val="009F1D7E"/>
    <w:rsid w:val="009F2BC5"/>
    <w:rsid w:val="009F6B4E"/>
    <w:rsid w:val="009F6FAA"/>
    <w:rsid w:val="009F7F0C"/>
    <w:rsid w:val="00A019E2"/>
    <w:rsid w:val="00A0785C"/>
    <w:rsid w:val="00A13C84"/>
    <w:rsid w:val="00A1679C"/>
    <w:rsid w:val="00A16D96"/>
    <w:rsid w:val="00A17CB4"/>
    <w:rsid w:val="00A2025B"/>
    <w:rsid w:val="00A226E8"/>
    <w:rsid w:val="00A22CE6"/>
    <w:rsid w:val="00A27DEA"/>
    <w:rsid w:val="00A32BD0"/>
    <w:rsid w:val="00A36FBB"/>
    <w:rsid w:val="00A37776"/>
    <w:rsid w:val="00A40846"/>
    <w:rsid w:val="00A4124A"/>
    <w:rsid w:val="00A413B9"/>
    <w:rsid w:val="00A42EC9"/>
    <w:rsid w:val="00A431F1"/>
    <w:rsid w:val="00A4346C"/>
    <w:rsid w:val="00A44836"/>
    <w:rsid w:val="00A44879"/>
    <w:rsid w:val="00A44D5F"/>
    <w:rsid w:val="00A501F6"/>
    <w:rsid w:val="00A516B4"/>
    <w:rsid w:val="00A61A02"/>
    <w:rsid w:val="00A7147B"/>
    <w:rsid w:val="00A72C43"/>
    <w:rsid w:val="00A735A0"/>
    <w:rsid w:val="00A753FF"/>
    <w:rsid w:val="00A80B14"/>
    <w:rsid w:val="00A83CF9"/>
    <w:rsid w:val="00A87A4C"/>
    <w:rsid w:val="00A90246"/>
    <w:rsid w:val="00A91E46"/>
    <w:rsid w:val="00A93CBB"/>
    <w:rsid w:val="00A94392"/>
    <w:rsid w:val="00A96A76"/>
    <w:rsid w:val="00A97D8B"/>
    <w:rsid w:val="00AA1131"/>
    <w:rsid w:val="00AA1421"/>
    <w:rsid w:val="00AA5E5B"/>
    <w:rsid w:val="00AB51E1"/>
    <w:rsid w:val="00AB6F4D"/>
    <w:rsid w:val="00AB7980"/>
    <w:rsid w:val="00AC24AC"/>
    <w:rsid w:val="00AC260E"/>
    <w:rsid w:val="00AC4ED7"/>
    <w:rsid w:val="00AD0617"/>
    <w:rsid w:val="00AD1C70"/>
    <w:rsid w:val="00AD374C"/>
    <w:rsid w:val="00AD6068"/>
    <w:rsid w:val="00AD6315"/>
    <w:rsid w:val="00AD7B19"/>
    <w:rsid w:val="00AD7D6D"/>
    <w:rsid w:val="00AE077A"/>
    <w:rsid w:val="00AE2044"/>
    <w:rsid w:val="00AF0E41"/>
    <w:rsid w:val="00AF46C8"/>
    <w:rsid w:val="00AF6570"/>
    <w:rsid w:val="00AF6BDE"/>
    <w:rsid w:val="00AF723B"/>
    <w:rsid w:val="00B04790"/>
    <w:rsid w:val="00B05738"/>
    <w:rsid w:val="00B066BF"/>
    <w:rsid w:val="00B0748D"/>
    <w:rsid w:val="00B149CB"/>
    <w:rsid w:val="00B15F99"/>
    <w:rsid w:val="00B207A1"/>
    <w:rsid w:val="00B23B4C"/>
    <w:rsid w:val="00B255BD"/>
    <w:rsid w:val="00B266E3"/>
    <w:rsid w:val="00B33D33"/>
    <w:rsid w:val="00B41B41"/>
    <w:rsid w:val="00B448EA"/>
    <w:rsid w:val="00B46C98"/>
    <w:rsid w:val="00B53017"/>
    <w:rsid w:val="00B60D90"/>
    <w:rsid w:val="00B634CE"/>
    <w:rsid w:val="00B666F1"/>
    <w:rsid w:val="00B672F5"/>
    <w:rsid w:val="00B702EF"/>
    <w:rsid w:val="00B825B8"/>
    <w:rsid w:val="00B8310F"/>
    <w:rsid w:val="00B8381A"/>
    <w:rsid w:val="00B846B4"/>
    <w:rsid w:val="00B91240"/>
    <w:rsid w:val="00B9172E"/>
    <w:rsid w:val="00BA1E58"/>
    <w:rsid w:val="00BA4007"/>
    <w:rsid w:val="00BB3CEA"/>
    <w:rsid w:val="00BC0BC8"/>
    <w:rsid w:val="00BC0DD4"/>
    <w:rsid w:val="00BC48B3"/>
    <w:rsid w:val="00BC59F3"/>
    <w:rsid w:val="00BD0E90"/>
    <w:rsid w:val="00BD12EB"/>
    <w:rsid w:val="00BD1669"/>
    <w:rsid w:val="00BD21C7"/>
    <w:rsid w:val="00BD3B8D"/>
    <w:rsid w:val="00BD5C7B"/>
    <w:rsid w:val="00BD61B7"/>
    <w:rsid w:val="00BD70AA"/>
    <w:rsid w:val="00BE0C98"/>
    <w:rsid w:val="00BE0F54"/>
    <w:rsid w:val="00BE1DD6"/>
    <w:rsid w:val="00BE316E"/>
    <w:rsid w:val="00BE4A09"/>
    <w:rsid w:val="00BE57DC"/>
    <w:rsid w:val="00BE6C12"/>
    <w:rsid w:val="00BF1AE8"/>
    <w:rsid w:val="00BF3453"/>
    <w:rsid w:val="00C0296C"/>
    <w:rsid w:val="00C07FBC"/>
    <w:rsid w:val="00C16016"/>
    <w:rsid w:val="00C172C4"/>
    <w:rsid w:val="00C1767B"/>
    <w:rsid w:val="00C217BB"/>
    <w:rsid w:val="00C24E93"/>
    <w:rsid w:val="00C2718C"/>
    <w:rsid w:val="00C313AF"/>
    <w:rsid w:val="00C31B22"/>
    <w:rsid w:val="00C3457E"/>
    <w:rsid w:val="00C3464F"/>
    <w:rsid w:val="00C418B0"/>
    <w:rsid w:val="00C418E1"/>
    <w:rsid w:val="00C45170"/>
    <w:rsid w:val="00C50A2F"/>
    <w:rsid w:val="00C53B75"/>
    <w:rsid w:val="00C53EC4"/>
    <w:rsid w:val="00C544D4"/>
    <w:rsid w:val="00C61CD4"/>
    <w:rsid w:val="00C628A0"/>
    <w:rsid w:val="00C62B02"/>
    <w:rsid w:val="00C63EB3"/>
    <w:rsid w:val="00C65DCB"/>
    <w:rsid w:val="00C713A8"/>
    <w:rsid w:val="00C71C6C"/>
    <w:rsid w:val="00C773C2"/>
    <w:rsid w:val="00C80B77"/>
    <w:rsid w:val="00C81A04"/>
    <w:rsid w:val="00C820BA"/>
    <w:rsid w:val="00C83F2F"/>
    <w:rsid w:val="00C84D94"/>
    <w:rsid w:val="00C85877"/>
    <w:rsid w:val="00CA17FF"/>
    <w:rsid w:val="00CA29B6"/>
    <w:rsid w:val="00CA43B7"/>
    <w:rsid w:val="00CA55D9"/>
    <w:rsid w:val="00CB0851"/>
    <w:rsid w:val="00CB10D7"/>
    <w:rsid w:val="00CB45EB"/>
    <w:rsid w:val="00CB4C69"/>
    <w:rsid w:val="00CB652F"/>
    <w:rsid w:val="00CC5853"/>
    <w:rsid w:val="00CC614C"/>
    <w:rsid w:val="00CD3E3A"/>
    <w:rsid w:val="00CD4BAB"/>
    <w:rsid w:val="00CD6A3F"/>
    <w:rsid w:val="00CD74C7"/>
    <w:rsid w:val="00CE15BF"/>
    <w:rsid w:val="00CE200E"/>
    <w:rsid w:val="00CE2405"/>
    <w:rsid w:val="00CE3A08"/>
    <w:rsid w:val="00CF1E11"/>
    <w:rsid w:val="00CF1FFB"/>
    <w:rsid w:val="00CF2134"/>
    <w:rsid w:val="00CF3313"/>
    <w:rsid w:val="00D01F23"/>
    <w:rsid w:val="00D0279A"/>
    <w:rsid w:val="00D05653"/>
    <w:rsid w:val="00D11CFC"/>
    <w:rsid w:val="00D14262"/>
    <w:rsid w:val="00D15250"/>
    <w:rsid w:val="00D216DC"/>
    <w:rsid w:val="00D34F24"/>
    <w:rsid w:val="00D3522D"/>
    <w:rsid w:val="00D35AF4"/>
    <w:rsid w:val="00D42D2E"/>
    <w:rsid w:val="00D43012"/>
    <w:rsid w:val="00D4438D"/>
    <w:rsid w:val="00D45B56"/>
    <w:rsid w:val="00D46166"/>
    <w:rsid w:val="00D471A4"/>
    <w:rsid w:val="00D47964"/>
    <w:rsid w:val="00D54CE4"/>
    <w:rsid w:val="00D54EAE"/>
    <w:rsid w:val="00D556FC"/>
    <w:rsid w:val="00D60C39"/>
    <w:rsid w:val="00D640DA"/>
    <w:rsid w:val="00D66B08"/>
    <w:rsid w:val="00D675C6"/>
    <w:rsid w:val="00D80E95"/>
    <w:rsid w:val="00D824B2"/>
    <w:rsid w:val="00D9001E"/>
    <w:rsid w:val="00D91349"/>
    <w:rsid w:val="00D93713"/>
    <w:rsid w:val="00DA0A75"/>
    <w:rsid w:val="00DA1DA5"/>
    <w:rsid w:val="00DA4F67"/>
    <w:rsid w:val="00DA7AAB"/>
    <w:rsid w:val="00DB05A7"/>
    <w:rsid w:val="00DB107B"/>
    <w:rsid w:val="00DB1177"/>
    <w:rsid w:val="00DB322D"/>
    <w:rsid w:val="00DB5B41"/>
    <w:rsid w:val="00DC076B"/>
    <w:rsid w:val="00DC2C80"/>
    <w:rsid w:val="00DC4805"/>
    <w:rsid w:val="00DC5369"/>
    <w:rsid w:val="00DC5545"/>
    <w:rsid w:val="00DD5BA4"/>
    <w:rsid w:val="00DD732F"/>
    <w:rsid w:val="00DD79FB"/>
    <w:rsid w:val="00DE09D3"/>
    <w:rsid w:val="00DE2971"/>
    <w:rsid w:val="00DE5BC9"/>
    <w:rsid w:val="00DE5DAD"/>
    <w:rsid w:val="00DE6F28"/>
    <w:rsid w:val="00DE7CAC"/>
    <w:rsid w:val="00DF02CA"/>
    <w:rsid w:val="00DF0740"/>
    <w:rsid w:val="00DF2FD1"/>
    <w:rsid w:val="00DF65F6"/>
    <w:rsid w:val="00DF67EF"/>
    <w:rsid w:val="00E02366"/>
    <w:rsid w:val="00E046EF"/>
    <w:rsid w:val="00E0499C"/>
    <w:rsid w:val="00E12149"/>
    <w:rsid w:val="00E13259"/>
    <w:rsid w:val="00E22E86"/>
    <w:rsid w:val="00E237F8"/>
    <w:rsid w:val="00E328F6"/>
    <w:rsid w:val="00E36CCB"/>
    <w:rsid w:val="00E41FCD"/>
    <w:rsid w:val="00E442E2"/>
    <w:rsid w:val="00E443C0"/>
    <w:rsid w:val="00E465CA"/>
    <w:rsid w:val="00E47BE5"/>
    <w:rsid w:val="00E5037B"/>
    <w:rsid w:val="00E5346E"/>
    <w:rsid w:val="00E55482"/>
    <w:rsid w:val="00E55C5D"/>
    <w:rsid w:val="00E57FB0"/>
    <w:rsid w:val="00E658E7"/>
    <w:rsid w:val="00E71220"/>
    <w:rsid w:val="00E75295"/>
    <w:rsid w:val="00E767AD"/>
    <w:rsid w:val="00E77E08"/>
    <w:rsid w:val="00E80A27"/>
    <w:rsid w:val="00E83D7F"/>
    <w:rsid w:val="00E841E5"/>
    <w:rsid w:val="00E8704E"/>
    <w:rsid w:val="00E90517"/>
    <w:rsid w:val="00E91C15"/>
    <w:rsid w:val="00E91C6F"/>
    <w:rsid w:val="00E91D24"/>
    <w:rsid w:val="00E95004"/>
    <w:rsid w:val="00E958E8"/>
    <w:rsid w:val="00EA1B33"/>
    <w:rsid w:val="00EA5E82"/>
    <w:rsid w:val="00EA7E6B"/>
    <w:rsid w:val="00EB5AF7"/>
    <w:rsid w:val="00EB661B"/>
    <w:rsid w:val="00EC07E5"/>
    <w:rsid w:val="00EC13F5"/>
    <w:rsid w:val="00EC4218"/>
    <w:rsid w:val="00EC4CA5"/>
    <w:rsid w:val="00EC7579"/>
    <w:rsid w:val="00ED2853"/>
    <w:rsid w:val="00ED6CF1"/>
    <w:rsid w:val="00ED6D66"/>
    <w:rsid w:val="00ED75B2"/>
    <w:rsid w:val="00EE3FE8"/>
    <w:rsid w:val="00EE65F9"/>
    <w:rsid w:val="00EE6D14"/>
    <w:rsid w:val="00EF1D59"/>
    <w:rsid w:val="00EF3604"/>
    <w:rsid w:val="00EF5038"/>
    <w:rsid w:val="00EF65D7"/>
    <w:rsid w:val="00F01C9B"/>
    <w:rsid w:val="00F02826"/>
    <w:rsid w:val="00F0315C"/>
    <w:rsid w:val="00F04124"/>
    <w:rsid w:val="00F0527A"/>
    <w:rsid w:val="00F10026"/>
    <w:rsid w:val="00F13714"/>
    <w:rsid w:val="00F13D50"/>
    <w:rsid w:val="00F14E3F"/>
    <w:rsid w:val="00F20768"/>
    <w:rsid w:val="00F31B39"/>
    <w:rsid w:val="00F32021"/>
    <w:rsid w:val="00F33073"/>
    <w:rsid w:val="00F343C8"/>
    <w:rsid w:val="00F36739"/>
    <w:rsid w:val="00F37F00"/>
    <w:rsid w:val="00F400F4"/>
    <w:rsid w:val="00F41405"/>
    <w:rsid w:val="00F43299"/>
    <w:rsid w:val="00F45D7D"/>
    <w:rsid w:val="00F462CE"/>
    <w:rsid w:val="00F463DF"/>
    <w:rsid w:val="00F471B3"/>
    <w:rsid w:val="00F4723A"/>
    <w:rsid w:val="00F5036E"/>
    <w:rsid w:val="00F520BC"/>
    <w:rsid w:val="00F526BC"/>
    <w:rsid w:val="00F526CF"/>
    <w:rsid w:val="00F5330B"/>
    <w:rsid w:val="00F53C35"/>
    <w:rsid w:val="00F54571"/>
    <w:rsid w:val="00F558F8"/>
    <w:rsid w:val="00F60AF1"/>
    <w:rsid w:val="00F64B7B"/>
    <w:rsid w:val="00F65977"/>
    <w:rsid w:val="00F66B03"/>
    <w:rsid w:val="00F70856"/>
    <w:rsid w:val="00F71AC2"/>
    <w:rsid w:val="00F7414D"/>
    <w:rsid w:val="00F76E09"/>
    <w:rsid w:val="00F80334"/>
    <w:rsid w:val="00F837B4"/>
    <w:rsid w:val="00F84178"/>
    <w:rsid w:val="00F846D9"/>
    <w:rsid w:val="00F86E38"/>
    <w:rsid w:val="00F91D95"/>
    <w:rsid w:val="00F93DCF"/>
    <w:rsid w:val="00F95545"/>
    <w:rsid w:val="00F96981"/>
    <w:rsid w:val="00FA1E0C"/>
    <w:rsid w:val="00FA7B61"/>
    <w:rsid w:val="00FB2DFD"/>
    <w:rsid w:val="00FB2F71"/>
    <w:rsid w:val="00FB3003"/>
    <w:rsid w:val="00FB3A46"/>
    <w:rsid w:val="00FB61E2"/>
    <w:rsid w:val="00FB64B7"/>
    <w:rsid w:val="00FB73B3"/>
    <w:rsid w:val="00FC20BE"/>
    <w:rsid w:val="00FC407A"/>
    <w:rsid w:val="00FC614E"/>
    <w:rsid w:val="00FC756E"/>
    <w:rsid w:val="00FC7945"/>
    <w:rsid w:val="00FD0636"/>
    <w:rsid w:val="00FD21C1"/>
    <w:rsid w:val="00FD60A9"/>
    <w:rsid w:val="00FD7495"/>
    <w:rsid w:val="00FE05F3"/>
    <w:rsid w:val="00FE4B0F"/>
    <w:rsid w:val="00FE5112"/>
    <w:rsid w:val="00FE79DA"/>
    <w:rsid w:val="00FF1E68"/>
    <w:rsid w:val="00FF23D5"/>
    <w:rsid w:val="00FF2AA7"/>
    <w:rsid w:val="00FF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327672-88D7-480C-946F-4A6F72B4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B22"/>
    <w:pPr>
      <w:spacing w:after="0" w:line="240" w:lineRule="auto"/>
    </w:pPr>
    <w:rPr>
      <w:rFonts w:ascii="Georgia" w:eastAsia="Times New Roman" w:hAnsi="Georgia" w:cs="Times New Roman"/>
      <w:szCs w:val="24"/>
      <w:lang w:val="en-US"/>
    </w:rPr>
  </w:style>
  <w:style w:type="paragraph" w:styleId="Heading1">
    <w:name w:val="heading 1"/>
    <w:basedOn w:val="Normal"/>
    <w:next w:val="Normal"/>
    <w:link w:val="Heading1Char"/>
    <w:qFormat/>
    <w:rsid w:val="00482A4F"/>
    <w:pPr>
      <w:keepNext/>
      <w:keepLines/>
      <w:spacing w:before="240" w:after="240"/>
      <w:jc w:val="center"/>
      <w:outlineLvl w:val="0"/>
    </w:pPr>
    <w:rPr>
      <w:rFonts w:ascii="Times New Roman Bold" w:hAnsi="Times New Roman Bold"/>
      <w:b/>
      <w:sz w:val="32"/>
      <w:szCs w:val="20"/>
    </w:rPr>
  </w:style>
  <w:style w:type="paragraph" w:styleId="Heading3">
    <w:name w:val="heading 3"/>
    <w:basedOn w:val="Normal"/>
    <w:next w:val="Normal"/>
    <w:link w:val="Heading3Char"/>
    <w:uiPriority w:val="9"/>
    <w:unhideWhenUsed/>
    <w:qFormat/>
    <w:rsid w:val="00A94392"/>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C31B22"/>
  </w:style>
  <w:style w:type="character" w:customStyle="1" w:styleId="FootnoteTextChar">
    <w:name w:val="Footnote Text Char"/>
    <w:basedOn w:val="DefaultParagraphFont"/>
    <w:link w:val="FootnoteText"/>
    <w:semiHidden/>
    <w:rsid w:val="00C31B22"/>
    <w:rPr>
      <w:rFonts w:ascii="Times New Roman" w:eastAsia="Times New Roman" w:hAnsi="Times New Roman" w:cs="Times New Roman"/>
      <w:sz w:val="24"/>
      <w:szCs w:val="24"/>
      <w:lang w:val="en-US"/>
    </w:rPr>
  </w:style>
  <w:style w:type="character" w:styleId="FootnoteReference">
    <w:name w:val="footnote reference"/>
    <w:semiHidden/>
    <w:unhideWhenUsed/>
    <w:rsid w:val="00C31B22"/>
    <w:rPr>
      <w:vertAlign w:val="superscript"/>
    </w:rPr>
  </w:style>
  <w:style w:type="paragraph" w:styleId="ListParagraph">
    <w:name w:val="List Paragraph"/>
    <w:basedOn w:val="Normal"/>
    <w:next w:val="Normal"/>
    <w:uiPriority w:val="34"/>
    <w:qFormat/>
    <w:rsid w:val="00C31B22"/>
    <w:pPr>
      <w:ind w:left="708"/>
    </w:pPr>
  </w:style>
  <w:style w:type="paragraph" w:styleId="Header">
    <w:name w:val="header"/>
    <w:basedOn w:val="Normal"/>
    <w:link w:val="HeaderChar"/>
    <w:uiPriority w:val="99"/>
    <w:unhideWhenUsed/>
    <w:rsid w:val="001305F8"/>
    <w:pPr>
      <w:tabs>
        <w:tab w:val="center" w:pos="4513"/>
        <w:tab w:val="right" w:pos="9026"/>
      </w:tabs>
    </w:pPr>
  </w:style>
  <w:style w:type="character" w:customStyle="1" w:styleId="HeaderChar">
    <w:name w:val="Header Char"/>
    <w:basedOn w:val="DefaultParagraphFont"/>
    <w:link w:val="Header"/>
    <w:uiPriority w:val="99"/>
    <w:rsid w:val="001305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305F8"/>
    <w:pPr>
      <w:tabs>
        <w:tab w:val="center" w:pos="4513"/>
        <w:tab w:val="right" w:pos="9026"/>
      </w:tabs>
    </w:pPr>
  </w:style>
  <w:style w:type="character" w:customStyle="1" w:styleId="FooterChar">
    <w:name w:val="Footer Char"/>
    <w:basedOn w:val="DefaultParagraphFont"/>
    <w:link w:val="Footer"/>
    <w:uiPriority w:val="99"/>
    <w:rsid w:val="001305F8"/>
    <w:rPr>
      <w:rFonts w:ascii="Times New Roman" w:eastAsia="Times New Roman" w:hAnsi="Times New Roman" w:cs="Times New Roman"/>
      <w:sz w:val="24"/>
      <w:szCs w:val="24"/>
      <w:lang w:val="en-US"/>
    </w:rPr>
  </w:style>
  <w:style w:type="character" w:styleId="CommentReference">
    <w:name w:val="annotation reference"/>
    <w:basedOn w:val="DefaultParagraphFont"/>
    <w:unhideWhenUsed/>
    <w:rsid w:val="00066F4F"/>
    <w:rPr>
      <w:sz w:val="16"/>
      <w:szCs w:val="16"/>
    </w:rPr>
  </w:style>
  <w:style w:type="paragraph" w:styleId="CommentText">
    <w:name w:val="annotation text"/>
    <w:basedOn w:val="Normal"/>
    <w:link w:val="CommentTextChar"/>
    <w:unhideWhenUsed/>
    <w:rsid w:val="00066F4F"/>
    <w:rPr>
      <w:sz w:val="20"/>
      <w:szCs w:val="20"/>
    </w:rPr>
  </w:style>
  <w:style w:type="character" w:customStyle="1" w:styleId="CommentTextChar">
    <w:name w:val="Comment Text Char"/>
    <w:basedOn w:val="DefaultParagraphFont"/>
    <w:link w:val="CommentText"/>
    <w:rsid w:val="00066F4F"/>
    <w:rPr>
      <w:rFonts w:ascii="Georgia" w:eastAsia="Times New Roman" w:hAnsi="Georgia"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66F4F"/>
    <w:rPr>
      <w:b/>
      <w:bCs/>
    </w:rPr>
  </w:style>
  <w:style w:type="character" w:customStyle="1" w:styleId="CommentSubjectChar">
    <w:name w:val="Comment Subject Char"/>
    <w:basedOn w:val="CommentTextChar"/>
    <w:link w:val="CommentSubject"/>
    <w:uiPriority w:val="99"/>
    <w:semiHidden/>
    <w:rsid w:val="00066F4F"/>
    <w:rPr>
      <w:rFonts w:ascii="Georgia" w:eastAsia="Times New Roman" w:hAnsi="Georgia" w:cs="Times New Roman"/>
      <w:b/>
      <w:bCs/>
      <w:sz w:val="20"/>
      <w:szCs w:val="20"/>
      <w:lang w:val="en-US"/>
    </w:rPr>
  </w:style>
  <w:style w:type="paragraph" w:styleId="BalloonText">
    <w:name w:val="Balloon Text"/>
    <w:basedOn w:val="Normal"/>
    <w:link w:val="BalloonTextChar"/>
    <w:uiPriority w:val="99"/>
    <w:semiHidden/>
    <w:unhideWhenUsed/>
    <w:rsid w:val="00066F4F"/>
    <w:rPr>
      <w:rFonts w:ascii="Tahoma" w:hAnsi="Tahoma" w:cs="Tahoma"/>
      <w:sz w:val="16"/>
      <w:szCs w:val="16"/>
    </w:rPr>
  </w:style>
  <w:style w:type="character" w:customStyle="1" w:styleId="BalloonTextChar">
    <w:name w:val="Balloon Text Char"/>
    <w:basedOn w:val="DefaultParagraphFont"/>
    <w:link w:val="BalloonText"/>
    <w:uiPriority w:val="99"/>
    <w:semiHidden/>
    <w:rsid w:val="00066F4F"/>
    <w:rPr>
      <w:rFonts w:ascii="Tahoma" w:eastAsia="Times New Roman" w:hAnsi="Tahoma" w:cs="Tahoma"/>
      <w:sz w:val="16"/>
      <w:szCs w:val="16"/>
      <w:lang w:val="en-US"/>
    </w:rPr>
  </w:style>
  <w:style w:type="paragraph" w:customStyle="1" w:styleId="Default">
    <w:name w:val="Default"/>
    <w:rsid w:val="001F741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81A52"/>
    <w:rPr>
      <w:color w:val="0000FF" w:themeColor="hyperlink"/>
      <w:u w:val="single"/>
    </w:rPr>
  </w:style>
  <w:style w:type="character" w:customStyle="1" w:styleId="Heading1Char">
    <w:name w:val="Heading 1 Char"/>
    <w:basedOn w:val="DefaultParagraphFont"/>
    <w:link w:val="Heading1"/>
    <w:rsid w:val="00482A4F"/>
    <w:rPr>
      <w:rFonts w:ascii="Times New Roman Bold" w:eastAsia="Times New Roman" w:hAnsi="Times New Roman Bold" w:cs="Times New Roman"/>
      <w:b/>
      <w:sz w:val="32"/>
      <w:szCs w:val="20"/>
      <w:lang w:val="en-US"/>
    </w:rPr>
  </w:style>
  <w:style w:type="paragraph" w:styleId="BodyText2">
    <w:name w:val="Body Text 2"/>
    <w:basedOn w:val="Normal"/>
    <w:link w:val="BodyText2Char"/>
    <w:rsid w:val="00482A4F"/>
    <w:pPr>
      <w:tabs>
        <w:tab w:val="left" w:pos="-720"/>
      </w:tabs>
      <w:suppressAutoHyphens/>
      <w:jc w:val="both"/>
    </w:pPr>
    <w:rPr>
      <w:rFonts w:ascii="Times New Roman" w:hAnsi="Times New Roman"/>
      <w:spacing w:val="-2"/>
      <w:sz w:val="24"/>
      <w:szCs w:val="20"/>
      <w:lang w:eastAsia="it-IT"/>
    </w:rPr>
  </w:style>
  <w:style w:type="character" w:customStyle="1" w:styleId="BodyText2Char">
    <w:name w:val="Body Text 2 Char"/>
    <w:basedOn w:val="DefaultParagraphFont"/>
    <w:link w:val="BodyText2"/>
    <w:rsid w:val="00482A4F"/>
    <w:rPr>
      <w:rFonts w:ascii="Times New Roman" w:eastAsia="Times New Roman" w:hAnsi="Times New Roman" w:cs="Times New Roman"/>
      <w:spacing w:val="-2"/>
      <w:sz w:val="24"/>
      <w:szCs w:val="20"/>
      <w:lang w:val="en-US" w:eastAsia="it-IT"/>
    </w:rPr>
  </w:style>
  <w:style w:type="paragraph" w:customStyle="1" w:styleId="Outline">
    <w:name w:val="Outline"/>
    <w:basedOn w:val="Normal"/>
    <w:rsid w:val="00482A4F"/>
    <w:pPr>
      <w:spacing w:before="240"/>
    </w:pPr>
    <w:rPr>
      <w:rFonts w:ascii="Times New Roman" w:hAnsi="Times New Roman"/>
      <w:kern w:val="28"/>
      <w:sz w:val="24"/>
      <w:szCs w:val="20"/>
    </w:rPr>
  </w:style>
  <w:style w:type="table" w:styleId="TableGrid">
    <w:name w:val="Table Grid"/>
    <w:basedOn w:val="TableNormal"/>
    <w:uiPriority w:val="59"/>
    <w:rsid w:val="00C81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739FD"/>
    <w:p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qFormat/>
    <w:rsid w:val="009739FD"/>
    <w:pPr>
      <w:spacing w:after="100"/>
    </w:pPr>
  </w:style>
  <w:style w:type="paragraph" w:styleId="TOC2">
    <w:name w:val="toc 2"/>
    <w:basedOn w:val="Normal"/>
    <w:next w:val="Normal"/>
    <w:autoRedefine/>
    <w:uiPriority w:val="39"/>
    <w:semiHidden/>
    <w:unhideWhenUsed/>
    <w:qFormat/>
    <w:rsid w:val="00362724"/>
    <w:pPr>
      <w:spacing w:after="100" w:line="276" w:lineRule="auto"/>
      <w:ind w:left="220"/>
    </w:pPr>
    <w:rPr>
      <w:rFonts w:asciiTheme="minorHAnsi" w:eastAsiaTheme="minorEastAsia" w:hAnsiTheme="minorHAnsi" w:cstheme="minorBidi"/>
      <w:szCs w:val="22"/>
      <w:lang w:eastAsia="ja-JP"/>
    </w:rPr>
  </w:style>
  <w:style w:type="paragraph" w:styleId="TOC3">
    <w:name w:val="toc 3"/>
    <w:basedOn w:val="Normal"/>
    <w:next w:val="Normal"/>
    <w:autoRedefine/>
    <w:uiPriority w:val="39"/>
    <w:semiHidden/>
    <w:unhideWhenUsed/>
    <w:qFormat/>
    <w:rsid w:val="00362724"/>
    <w:pPr>
      <w:spacing w:after="100" w:line="276" w:lineRule="auto"/>
      <w:ind w:left="440"/>
    </w:pPr>
    <w:rPr>
      <w:rFonts w:asciiTheme="minorHAnsi" w:eastAsiaTheme="minorEastAsia" w:hAnsiTheme="minorHAnsi" w:cstheme="minorBidi"/>
      <w:szCs w:val="22"/>
      <w:lang w:eastAsia="ja-JP"/>
    </w:rPr>
  </w:style>
  <w:style w:type="character" w:customStyle="1" w:styleId="Heading3Char">
    <w:name w:val="Heading 3 Char"/>
    <w:basedOn w:val="DefaultParagraphFont"/>
    <w:link w:val="Heading3"/>
    <w:uiPriority w:val="9"/>
    <w:rsid w:val="00A94392"/>
    <w:rPr>
      <w:rFonts w:asciiTheme="majorHAnsi" w:eastAsiaTheme="majorEastAsia" w:hAnsiTheme="majorHAnsi" w:cstheme="majorBidi"/>
      <w:color w:val="243F60" w:themeColor="accent1" w:themeShade="7F"/>
      <w:sz w:val="24"/>
      <w:szCs w:val="24"/>
      <w:lang w:val="en-US"/>
    </w:rPr>
  </w:style>
  <w:style w:type="character" w:styleId="FollowedHyperlink">
    <w:name w:val="FollowedHyperlink"/>
    <w:basedOn w:val="DefaultParagraphFont"/>
    <w:uiPriority w:val="99"/>
    <w:semiHidden/>
    <w:unhideWhenUsed/>
    <w:rsid w:val="00285D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846">
      <w:bodyDiv w:val="1"/>
      <w:marLeft w:val="0"/>
      <w:marRight w:val="0"/>
      <w:marTop w:val="0"/>
      <w:marBottom w:val="0"/>
      <w:divBdr>
        <w:top w:val="none" w:sz="0" w:space="0" w:color="auto"/>
        <w:left w:val="none" w:sz="0" w:space="0" w:color="auto"/>
        <w:bottom w:val="none" w:sz="0" w:space="0" w:color="auto"/>
        <w:right w:val="none" w:sz="0" w:space="0" w:color="auto"/>
      </w:divBdr>
    </w:div>
    <w:div w:id="176702720">
      <w:bodyDiv w:val="1"/>
      <w:marLeft w:val="0"/>
      <w:marRight w:val="0"/>
      <w:marTop w:val="0"/>
      <w:marBottom w:val="0"/>
      <w:divBdr>
        <w:top w:val="none" w:sz="0" w:space="0" w:color="auto"/>
        <w:left w:val="none" w:sz="0" w:space="0" w:color="auto"/>
        <w:bottom w:val="none" w:sz="0" w:space="0" w:color="auto"/>
        <w:right w:val="none" w:sz="0" w:space="0" w:color="auto"/>
      </w:divBdr>
    </w:div>
    <w:div w:id="321587130">
      <w:bodyDiv w:val="1"/>
      <w:marLeft w:val="0"/>
      <w:marRight w:val="0"/>
      <w:marTop w:val="0"/>
      <w:marBottom w:val="0"/>
      <w:divBdr>
        <w:top w:val="none" w:sz="0" w:space="0" w:color="auto"/>
        <w:left w:val="none" w:sz="0" w:space="0" w:color="auto"/>
        <w:bottom w:val="none" w:sz="0" w:space="0" w:color="auto"/>
        <w:right w:val="none" w:sz="0" w:space="0" w:color="auto"/>
      </w:divBdr>
    </w:div>
    <w:div w:id="380792214">
      <w:bodyDiv w:val="1"/>
      <w:marLeft w:val="0"/>
      <w:marRight w:val="0"/>
      <w:marTop w:val="0"/>
      <w:marBottom w:val="0"/>
      <w:divBdr>
        <w:top w:val="none" w:sz="0" w:space="0" w:color="auto"/>
        <w:left w:val="none" w:sz="0" w:space="0" w:color="auto"/>
        <w:bottom w:val="none" w:sz="0" w:space="0" w:color="auto"/>
        <w:right w:val="none" w:sz="0" w:space="0" w:color="auto"/>
      </w:divBdr>
    </w:div>
    <w:div w:id="714080301">
      <w:bodyDiv w:val="1"/>
      <w:marLeft w:val="0"/>
      <w:marRight w:val="0"/>
      <w:marTop w:val="0"/>
      <w:marBottom w:val="0"/>
      <w:divBdr>
        <w:top w:val="none" w:sz="0" w:space="0" w:color="auto"/>
        <w:left w:val="none" w:sz="0" w:space="0" w:color="auto"/>
        <w:bottom w:val="none" w:sz="0" w:space="0" w:color="auto"/>
        <w:right w:val="none" w:sz="0" w:space="0" w:color="auto"/>
      </w:divBdr>
    </w:div>
    <w:div w:id="870999419">
      <w:bodyDiv w:val="1"/>
      <w:marLeft w:val="0"/>
      <w:marRight w:val="0"/>
      <w:marTop w:val="0"/>
      <w:marBottom w:val="0"/>
      <w:divBdr>
        <w:top w:val="none" w:sz="0" w:space="0" w:color="auto"/>
        <w:left w:val="none" w:sz="0" w:space="0" w:color="auto"/>
        <w:bottom w:val="none" w:sz="0" w:space="0" w:color="auto"/>
        <w:right w:val="none" w:sz="0" w:space="0" w:color="auto"/>
      </w:divBdr>
    </w:div>
    <w:div w:id="1240286163">
      <w:bodyDiv w:val="1"/>
      <w:marLeft w:val="0"/>
      <w:marRight w:val="0"/>
      <w:marTop w:val="0"/>
      <w:marBottom w:val="0"/>
      <w:divBdr>
        <w:top w:val="none" w:sz="0" w:space="0" w:color="auto"/>
        <w:left w:val="none" w:sz="0" w:space="0" w:color="auto"/>
        <w:bottom w:val="none" w:sz="0" w:space="0" w:color="auto"/>
        <w:right w:val="none" w:sz="0" w:space="0" w:color="auto"/>
      </w:divBdr>
    </w:div>
    <w:div w:id="1504978619">
      <w:bodyDiv w:val="1"/>
      <w:marLeft w:val="0"/>
      <w:marRight w:val="0"/>
      <w:marTop w:val="0"/>
      <w:marBottom w:val="0"/>
      <w:divBdr>
        <w:top w:val="none" w:sz="0" w:space="0" w:color="auto"/>
        <w:left w:val="none" w:sz="0" w:space="0" w:color="auto"/>
        <w:bottom w:val="none" w:sz="0" w:space="0" w:color="auto"/>
        <w:right w:val="none" w:sz="0" w:space="0" w:color="auto"/>
      </w:divBdr>
    </w:div>
    <w:div w:id="1613242429">
      <w:bodyDiv w:val="1"/>
      <w:marLeft w:val="0"/>
      <w:marRight w:val="0"/>
      <w:marTop w:val="0"/>
      <w:marBottom w:val="0"/>
      <w:divBdr>
        <w:top w:val="none" w:sz="0" w:space="0" w:color="auto"/>
        <w:left w:val="none" w:sz="0" w:space="0" w:color="auto"/>
        <w:bottom w:val="none" w:sz="0" w:space="0" w:color="auto"/>
        <w:right w:val="none" w:sz="0" w:space="0" w:color="auto"/>
      </w:divBdr>
    </w:div>
    <w:div w:id="1867715020">
      <w:bodyDiv w:val="1"/>
      <w:marLeft w:val="0"/>
      <w:marRight w:val="0"/>
      <w:marTop w:val="0"/>
      <w:marBottom w:val="0"/>
      <w:divBdr>
        <w:top w:val="none" w:sz="0" w:space="0" w:color="auto"/>
        <w:left w:val="none" w:sz="0" w:space="0" w:color="auto"/>
        <w:bottom w:val="none" w:sz="0" w:space="0" w:color="auto"/>
        <w:right w:val="none" w:sz="0" w:space="0" w:color="auto"/>
      </w:divBdr>
    </w:div>
    <w:div w:id="212495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lobalfund.org/en/lfa/documen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globalfund.org/en/library/documents/Code%20of%20Conduct%20for%20Suppliers" TargetMode="External"/><Relationship Id="rId5" Type="http://schemas.openxmlformats.org/officeDocument/2006/relationships/webSettings" Target="webSettings.xml"/><Relationship Id="rId10" Type="http://schemas.openxmlformats.org/officeDocument/2006/relationships/hyperlink" Target="http://portfolio.theglobalfund.org/en/Home/Index" TargetMode="External"/><Relationship Id="rId4" Type="http://schemas.openxmlformats.org/officeDocument/2006/relationships/settings" Target="settings.xml"/><Relationship Id="rId9" Type="http://schemas.openxmlformats.org/officeDocument/2006/relationships/hyperlink" Target="http://www.theglobalfund.org/en/library/guidelines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6A536-7767-4A05-87C6-6D0AEA74A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4113</Words>
  <Characters>23450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The Global Fund</Company>
  <LinksUpToDate>false</LinksUpToDate>
  <CharactersWithSpaces>27508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Philip.McMinnMitchell@theglobalfund.org</dc:creator>
  <cp:lastModifiedBy>Lima Rahman</cp:lastModifiedBy>
  <cp:revision>4</cp:revision>
  <cp:lastPrinted>2014-12-21T06:05:00Z</cp:lastPrinted>
  <dcterms:created xsi:type="dcterms:W3CDTF">2015-02-25T08:26:00Z</dcterms:created>
  <dcterms:modified xsi:type="dcterms:W3CDTF">2015-02-25T10:03:00Z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