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20"/>
        <w:jc w:val="center"/>
      </w:pPr>
      <w:r>
        <w:rPr>
          <w:rFonts w:ascii="Arial" w:cs="Arial" w:eastAsia="Arial" w:hAnsi="Arial"/>
          <w:b/>
          <w:bCs/>
          <w:color w:val="1B5E20"/>
          <w:sz w:val="64"/>
          <w:szCs w:val="64"/>
        </w:rPr>
        <w:t xml:space="preserve">🇰🇪  KRA GAVACONNECT</w:t>
      </w:r>
    </w:p>
    <w:p>
      <w:pPr>
        <w:spacing w:before="0" w:after="120"/>
        <w:jc w:val="center"/>
      </w:pPr>
      <w:r>
        <w:rPr>
          <w:rFonts w:ascii="Arial" w:cs="Arial" w:eastAsia="Arial" w:hAnsi="Arial"/>
          <w:b/>
          <w:bCs/>
          <w:color w:val="00897B"/>
          <w:sz w:val="48"/>
          <w:szCs w:val="48"/>
        </w:rPr>
        <w:t xml:space="preserve">PHP SDK &amp; Plugin Ecosystem</w:t>
      </w:r>
    </w:p>
    <w:p>
      <w:pPr>
        <w:spacing w:before="0" w:after="480"/>
        <w:jc w:val="center"/>
      </w:pPr>
      <w:r>
        <w:rPr>
          <w:rFonts w:ascii="Arial" w:cs="Arial" w:eastAsia="Arial" w:hAnsi="Arial"/>
          <w:color w:val="78909C"/>
          <w:sz w:val="28"/>
          <w:szCs w:val="28"/>
        </w:rPr>
        <w:t xml:space="preserve">System Architecture &amp; Developer Specification</w:t>
      </w:r>
    </w:p>
    <w:p>
      <w:pPr>
        <w:spacing w:before="0" w:after="480"/>
        <w:jc w:val="center"/>
      </w:pPr>
      <w:r>
        <w:rPr>
          <w:rFonts w:ascii="Arial" w:cs="Arial" w:eastAsia="Arial" w:hAnsi="Arial"/>
          <w:color w:val="1B5E20"/>
          <w:sz w:val="28"/>
          <w:szCs w:val="28"/>
        </w:rPr>
        <w:t xml:space="preserv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E0F2F1" w:sz="1"/>
              <w:left w:val="single" w:color="E0F2F1" w:sz="1"/>
              <w:bottom w:val="single" w:color="E0F2F1" w:sz="1"/>
              <w:right w:val="single" w:color="E0F2F1" w:sz="1"/>
            </w:tcBorders>
            <w:shd w:fill="E0F2F1" w:val="clear"/>
            <w:tcMar>
              <w:top w:type="dxa" w:w="120"/>
              <w:left w:type="dxa" w:w="200"/>
              <w:bottom w:type="dxa" w:w="120"/>
              <w:right w:type="dxa" w:w="200"/>
            </w:tcMar>
          </w:tcPr>
          <w:p>
            <w:r>
              <w:rPr>
                <w:rFonts w:ascii="Arial" w:cs="Arial" w:eastAsia="Arial" w:hAnsi="Arial"/>
                <w:b/>
                <w:bCs/>
                <w:color w:val="00897B"/>
                <w:sz w:val="22"/>
                <w:szCs w:val="22"/>
              </w:rPr>
              <w:t xml:space="preserve">Version</w:t>
            </w:r>
          </w:p>
        </w:tc>
        <w:tc>
          <w:tcPr>
            <w:tcW w:type="dxa" w:w="3500"/>
            <w:tcBorders>
              <w:top w:val="single" w:color="E0F2F1" w:sz="1"/>
              <w:left w:val="single" w:color="E0F2F1" w:sz="1"/>
              <w:bottom w:val="single" w:color="E0F2F1" w:sz="1"/>
              <w:right w:val="single" w:color="E0F2F1" w:sz="1"/>
            </w:tcBorders>
            <w:shd w:fill="FFFFFF" w:val="clear"/>
            <w:tcMar>
              <w:top w:type="dxa" w:w="120"/>
              <w:left w:type="dxa" w:w="200"/>
              <w:bottom w:type="dxa" w:w="120"/>
              <w:right w:type="dxa" w:w="200"/>
            </w:tcMar>
          </w:tcPr>
          <w:p>
            <w:r>
              <w:rPr>
                <w:rFonts w:ascii="Arial" w:cs="Arial" w:eastAsia="Arial" w:hAnsi="Arial"/>
                <w:color w:val="1A1A2E"/>
                <w:sz w:val="22"/>
                <w:szCs w:val="22"/>
              </w:rPr>
              <w:t xml:space="preserve">1.0.0-alpha</w:t>
            </w:r>
          </w:p>
        </w:tc>
      </w:tr>
      <w:tr>
        <w:tc>
          <w:tcPr>
            <w:tcW w:type="dxa" w:w="3500"/>
            <w:tcBorders>
              <w:top w:val="single" w:color="E0F2F1" w:sz="1"/>
              <w:left w:val="single" w:color="E0F2F1" w:sz="1"/>
              <w:bottom w:val="single" w:color="E0F2F1" w:sz="1"/>
              <w:right w:val="single" w:color="E0F2F1" w:sz="1"/>
            </w:tcBorders>
            <w:shd w:fill="E0F2F1" w:val="clear"/>
            <w:tcMar>
              <w:top w:type="dxa" w:w="120"/>
              <w:left w:type="dxa" w:w="200"/>
              <w:bottom w:type="dxa" w:w="120"/>
              <w:right w:type="dxa" w:w="200"/>
            </w:tcMar>
          </w:tcPr>
          <w:p>
            <w:r>
              <w:rPr>
                <w:rFonts w:ascii="Arial" w:cs="Arial" w:eastAsia="Arial" w:hAnsi="Arial"/>
                <w:b/>
                <w:bCs/>
                <w:color w:val="00897B"/>
                <w:sz w:val="22"/>
                <w:szCs w:val="22"/>
              </w:rPr>
              <w:t xml:space="preserve">Target API</w:t>
            </w:r>
          </w:p>
        </w:tc>
        <w:tc>
          <w:tcPr>
            <w:tcW w:type="dxa" w:w="3500"/>
            <w:tcBorders>
              <w:top w:val="single" w:color="E0F2F1" w:sz="1"/>
              <w:left w:val="single" w:color="E0F2F1" w:sz="1"/>
              <w:bottom w:val="single" w:color="E0F2F1" w:sz="1"/>
              <w:right w:val="single" w:color="E0F2F1" w:sz="1"/>
            </w:tcBorders>
            <w:shd w:fill="FFFFFF" w:val="clear"/>
            <w:tcMar>
              <w:top w:type="dxa" w:w="120"/>
              <w:left w:type="dxa" w:w="200"/>
              <w:bottom w:type="dxa" w:w="120"/>
              <w:right w:type="dxa" w:w="200"/>
            </w:tcMar>
          </w:tcPr>
          <w:p>
            <w:r>
              <w:rPr>
                <w:rFonts w:ascii="Arial" w:cs="Arial" w:eastAsia="Arial" w:hAnsi="Arial"/>
                <w:color w:val="1A1A2E"/>
                <w:sz w:val="22"/>
                <w:szCs w:val="22"/>
              </w:rPr>
              <w:t xml:space="preserve">KRA GavaConnect (developer.go.ke)</w:t>
            </w:r>
          </w:p>
        </w:tc>
      </w:tr>
      <w:tr>
        <w:tc>
          <w:tcPr>
            <w:tcW w:type="dxa" w:w="3500"/>
            <w:tcBorders>
              <w:top w:val="single" w:color="E0F2F1" w:sz="1"/>
              <w:left w:val="single" w:color="E0F2F1" w:sz="1"/>
              <w:bottom w:val="single" w:color="E0F2F1" w:sz="1"/>
              <w:right w:val="single" w:color="E0F2F1" w:sz="1"/>
            </w:tcBorders>
            <w:shd w:fill="E0F2F1" w:val="clear"/>
            <w:tcMar>
              <w:top w:type="dxa" w:w="120"/>
              <w:left w:type="dxa" w:w="200"/>
              <w:bottom w:type="dxa" w:w="120"/>
              <w:right w:type="dxa" w:w="200"/>
            </w:tcMar>
          </w:tcPr>
          <w:p>
            <w:r>
              <w:rPr>
                <w:rFonts w:ascii="Arial" w:cs="Arial" w:eastAsia="Arial" w:hAnsi="Arial"/>
                <w:b/>
                <w:bCs/>
                <w:color w:val="00897B"/>
                <w:sz w:val="22"/>
                <w:szCs w:val="22"/>
              </w:rPr>
              <w:t xml:space="preserve">PHP Requirement</w:t>
            </w:r>
          </w:p>
        </w:tc>
        <w:tc>
          <w:tcPr>
            <w:tcW w:type="dxa" w:w="3500"/>
            <w:tcBorders>
              <w:top w:val="single" w:color="E0F2F1" w:sz="1"/>
              <w:left w:val="single" w:color="E0F2F1" w:sz="1"/>
              <w:bottom w:val="single" w:color="E0F2F1" w:sz="1"/>
              <w:right w:val="single" w:color="E0F2F1" w:sz="1"/>
            </w:tcBorders>
            <w:shd w:fill="FFFFFF" w:val="clear"/>
            <w:tcMar>
              <w:top w:type="dxa" w:w="120"/>
              <w:left w:type="dxa" w:w="200"/>
              <w:bottom w:type="dxa" w:w="120"/>
              <w:right w:type="dxa" w:w="200"/>
            </w:tcMar>
          </w:tcPr>
          <w:p>
            <w:r>
              <w:rPr>
                <w:rFonts w:ascii="Arial" w:cs="Arial" w:eastAsia="Arial" w:hAnsi="Arial"/>
                <w:color w:val="1A1A2E"/>
                <w:sz w:val="22"/>
                <w:szCs w:val="22"/>
              </w:rPr>
              <w:t xml:space="preserve">PHP ^8.1</w:t>
            </w:r>
          </w:p>
        </w:tc>
      </w:tr>
      <w:tr>
        <w:tc>
          <w:tcPr>
            <w:tcW w:type="dxa" w:w="3500"/>
            <w:tcBorders>
              <w:top w:val="single" w:color="E0F2F1" w:sz="1"/>
              <w:left w:val="single" w:color="E0F2F1" w:sz="1"/>
              <w:bottom w:val="single" w:color="E0F2F1" w:sz="1"/>
              <w:right w:val="single" w:color="E0F2F1" w:sz="1"/>
            </w:tcBorders>
            <w:shd w:fill="E0F2F1" w:val="clear"/>
            <w:tcMar>
              <w:top w:type="dxa" w:w="120"/>
              <w:left w:type="dxa" w:w="200"/>
              <w:bottom w:type="dxa" w:w="120"/>
              <w:right w:type="dxa" w:w="200"/>
            </w:tcMar>
          </w:tcPr>
          <w:p>
            <w:r>
              <w:rPr>
                <w:rFonts w:ascii="Arial" w:cs="Arial" w:eastAsia="Arial" w:hAnsi="Arial"/>
                <w:b/>
                <w:bCs/>
                <w:color w:val="00897B"/>
                <w:sz w:val="22"/>
                <w:szCs w:val="22"/>
              </w:rPr>
              <w:t xml:space="preserve">License</w:t>
            </w:r>
          </w:p>
        </w:tc>
        <w:tc>
          <w:tcPr>
            <w:tcW w:type="dxa" w:w="3500"/>
            <w:tcBorders>
              <w:top w:val="single" w:color="E0F2F1" w:sz="1"/>
              <w:left w:val="single" w:color="E0F2F1" w:sz="1"/>
              <w:bottom w:val="single" w:color="E0F2F1" w:sz="1"/>
              <w:right w:val="single" w:color="E0F2F1" w:sz="1"/>
            </w:tcBorders>
            <w:shd w:fill="FFFFFF" w:val="clear"/>
            <w:tcMar>
              <w:top w:type="dxa" w:w="120"/>
              <w:left w:type="dxa" w:w="200"/>
              <w:bottom w:type="dxa" w:w="120"/>
              <w:right w:type="dxa" w:w="200"/>
            </w:tcMar>
          </w:tcPr>
          <w:p>
            <w:r>
              <w:rPr>
                <w:rFonts w:ascii="Arial" w:cs="Arial" w:eastAsia="Arial" w:hAnsi="Arial"/>
                <w:color w:val="1A1A2E"/>
                <w:sz w:val="22"/>
                <w:szCs w:val="22"/>
              </w:rPr>
              <w:t xml:space="preserve">MIT</w:t>
            </w:r>
          </w:p>
        </w:tc>
      </w:tr>
      <w:tr>
        <w:tc>
          <w:tcPr>
            <w:tcW w:type="dxa" w:w="3500"/>
            <w:tcBorders>
              <w:top w:val="single" w:color="E0F2F1" w:sz="1"/>
              <w:left w:val="single" w:color="E0F2F1" w:sz="1"/>
              <w:bottom w:val="single" w:color="E0F2F1" w:sz="1"/>
              <w:right w:val="single" w:color="E0F2F1" w:sz="1"/>
            </w:tcBorders>
            <w:shd w:fill="E0F2F1" w:val="clear"/>
            <w:tcMar>
              <w:top w:type="dxa" w:w="120"/>
              <w:left w:type="dxa" w:w="200"/>
              <w:bottom w:type="dxa" w:w="120"/>
              <w:right w:type="dxa" w:w="200"/>
            </w:tcMar>
          </w:tcPr>
          <w:p>
            <w:r>
              <w:rPr>
                <w:rFonts w:ascii="Arial" w:cs="Arial" w:eastAsia="Arial" w:hAnsi="Arial"/>
                <w:b/>
                <w:bCs/>
                <w:color w:val="00897B"/>
                <w:sz w:val="22"/>
                <w:szCs w:val="22"/>
              </w:rPr>
              <w:t xml:space="preserve">Packagist</w:t>
            </w:r>
          </w:p>
        </w:tc>
        <w:tc>
          <w:tcPr>
            <w:tcW w:type="dxa" w:w="3500"/>
            <w:tcBorders>
              <w:top w:val="single" w:color="E0F2F1" w:sz="1"/>
              <w:left w:val="single" w:color="E0F2F1" w:sz="1"/>
              <w:bottom w:val="single" w:color="E0F2F1" w:sz="1"/>
              <w:right w:val="single" w:color="E0F2F1" w:sz="1"/>
            </w:tcBorders>
            <w:shd w:fill="FFFFFF" w:val="clear"/>
            <w:tcMar>
              <w:top w:type="dxa" w:w="120"/>
              <w:left w:type="dxa" w:w="200"/>
              <w:bottom w:type="dxa" w:w="120"/>
              <w:right w:type="dxa" w:w="200"/>
            </w:tcMar>
          </w:tcPr>
          <w:p>
            <w:r>
              <w:rPr>
                <w:rFonts w:ascii="Courier New" w:cs="Courier New" w:eastAsia="Courier New" w:hAnsi="Courier New"/>
                <w:color w:val="2E7D32"/>
                <w:sz w:val="22"/>
                <w:szCs w:val="22"/>
              </w:rPr>
              <w:t xml:space="preserve">kra-php/sdk</w:t>
            </w:r>
          </w:p>
        </w:tc>
      </w:tr>
    </w:tbl>
    <w:p>
      <w:pPr>
        <w:spacing w:before="2400" w:after="0"/>
      </w:pPr>
      <w:r>
        <w:t xml:space="preserve"/>
      </w:r>
    </w:p>
    <w:p>
      <w:r>
        <w:br w:type="page"/>
      </w:r>
    </w:p>
    <w:p>
      <w:pPr>
        <w:pStyle w:val="Heading1"/>
        <w:pBdr>
          <w:bottom w:val="single" w:color="00897B" w:sz="6" w:space="4"/>
        </w:pBdr>
        <w:shd w:fill="1B5E20" w:val="clear"/>
        <w:spacing w:before="480" w:after="240"/>
      </w:pPr>
      <w:r>
        <w:rPr>
          <w:rFonts w:ascii="Arial" w:cs="Arial" w:eastAsia="Arial" w:hAnsi="Arial"/>
          <w:b/>
          <w:bCs/>
          <w:color w:val="FFFFFF"/>
          <w:sz w:val="36"/>
          <w:szCs w:val="36"/>
        </w:rPr>
        <w:t xml:space="preserve">1. Executive Overview</w:t>
      </w:r>
    </w:p>
    <w:p>
      <w:pPr>
        <w:spacing w:before="80" w:after="80"/>
      </w:pPr>
      <w:r>
        <w:rPr>
          <w:rFonts w:ascii="Arial" w:cs="Arial" w:eastAsia="Arial" w:hAnsi="Arial"/>
          <w:color w:val="37474F"/>
          <w:sz w:val="22"/>
          <w:szCs w:val="22"/>
        </w:rPr>
        <w:t xml:space="preserve">The KRA GavaConnect PHP SDK is an open-source, framework-agnostic PHP library that provides clean, type-safe access to all 16+ KRA GavaConnect APIs. It removes the boilerplate of OAuth2 token management, HTTP retries, error handling, and data mapping — enabling any PHP developer in Kenya to integrate KRA tax services in under 30 minutes.</w:t>
      </w:r>
    </w:p>
    <w:p>
      <w:pPr>
        <w:spacing w:before="80" w:after="0"/>
      </w:pPr>
      <w:r>
        <w:t xml:space="preserve"/>
      </w:r>
    </w:p>
    <w:p>
      <w:pPr>
        <w:spacing w:before="80" w:after="80"/>
      </w:pPr>
      <w:r>
        <w:rPr>
          <w:rFonts w:ascii="Arial" w:cs="Arial" w:eastAsia="Arial" w:hAnsi="Arial"/>
          <w:color w:val="37474F"/>
          <w:sz w:val="22"/>
          <w:szCs w:val="22"/>
        </w:rPr>
        <w:t xml:space="preserve">The SDK ships as a standalone Composer package (kra-php/sdk) and powers a family of first-class plugins for the most common PHP platforms used by Kenyan businesses: Laravel, WordPress, WooCommerce, Symfony, Filament, WHMCS, and Odoo.</w:t>
      </w:r>
    </w:p>
    <w:p>
      <w:pPr>
        <w:spacing w:before="8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1.1 What This Solves</w:t>
      </w:r>
    </w:p>
    <w:p>
      <w:pPr>
        <w:pStyle w:val="ListParagraph"/>
        <w:numPr>
          <w:ilvl w:val="0"/>
          <w:numId w:val="2"/>
        </w:numPr>
        <w:spacing w:before="60" w:after="60"/>
      </w:pPr>
      <w:r>
        <w:rPr>
          <w:rFonts w:ascii="Arial" w:cs="Arial" w:eastAsia="Arial" w:hAnsi="Arial"/>
          <w:color w:val="37474F"/>
          <w:sz w:val="22"/>
          <w:szCs w:val="22"/>
        </w:rPr>
        <w:t xml:space="preserve">Every Kenyan developer currently hand-writes OAuth2 flows, token refresh logic, and raw HTTP calls to GavaConnect — duplicating thousands of lines of fragile boilerplate across the ecosystem.</w:t>
      </w:r>
    </w:p>
    <w:p>
      <w:pPr>
        <w:pStyle w:val="ListParagraph"/>
        <w:numPr>
          <w:ilvl w:val="0"/>
          <w:numId w:val="2"/>
        </w:numPr>
        <w:spacing w:before="60" w:after="60"/>
      </w:pPr>
      <w:r>
        <w:rPr>
          <w:rFonts w:ascii="Arial" w:cs="Arial" w:eastAsia="Arial" w:hAnsi="Arial"/>
          <w:color w:val="37474F"/>
          <w:sz w:val="22"/>
          <w:szCs w:val="22"/>
        </w:rPr>
        <w:t xml:space="preserve">eTIMS compliance is becoming mandatory for all VAT-registered businesses. There is no standard PHP implementation. Businesses are non-compliant by default.</w:t>
      </w:r>
    </w:p>
    <w:p>
      <w:pPr>
        <w:pStyle w:val="ListParagraph"/>
        <w:numPr>
          <w:ilvl w:val="0"/>
          <w:numId w:val="2"/>
        </w:numPr>
        <w:spacing w:before="60" w:after="60"/>
      </w:pPr>
      <w:r>
        <w:rPr>
          <w:rFonts w:ascii="Arial" w:cs="Arial" w:eastAsia="Arial" w:hAnsi="Arial"/>
          <w:color w:val="37474F"/>
          <w:sz w:val="22"/>
          <w:szCs w:val="22"/>
        </w:rPr>
        <w:t xml:space="preserve">Kenyan SaaS products (ERPs, billing systems, e-commerce) need KRA PIN verification at signup and TCC checks for supplier onboarding. Today this requires custom integrations for every product.</w:t>
      </w:r>
    </w:p>
    <w:p>
      <w:pPr>
        <w:pStyle w:val="ListParagraph"/>
        <w:numPr>
          <w:ilvl w:val="0"/>
          <w:numId w:val="2"/>
        </w:numPr>
        <w:spacing w:before="60" w:after="60"/>
      </w:pPr>
      <w:r>
        <w:rPr>
          <w:rFonts w:ascii="Arial" w:cs="Arial" w:eastAsia="Arial" w:hAnsi="Arial"/>
          <w:color w:val="37474F"/>
          <w:sz w:val="22"/>
          <w:szCs w:val="22"/>
        </w:rPr>
        <w:t xml:space="preserve">Zero existing PHP SDKs exist with full API coverage, DTOs, test mocks, and framework plugins combined in one ecosystem.</w:t>
      </w:r>
    </w:p>
    <w:p>
      <w:pPr>
        <w:spacing w:before="16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1.2 Architecture Philosophy</w:t>
      </w:r>
    </w:p>
    <w:p>
      <w:pPr>
        <w:pStyle w:val="ListParagraph"/>
        <w:numPr>
          <w:ilvl w:val="0"/>
          <w:numId w:val="2"/>
        </w:numPr>
        <w:spacing w:before="60" w:after="60"/>
      </w:pPr>
      <w:r>
        <w:rPr>
          <w:rFonts w:ascii="Arial" w:cs="Arial" w:eastAsia="Arial" w:hAnsi="Arial"/>
          <w:color w:val="37474F"/>
          <w:sz w:val="22"/>
          <w:szCs w:val="22"/>
        </w:rPr>
        <w:t xml:space="preserve">Framework-agnostic core — zero Laravel or Symfony dependencies in kra-php/sdk</w:t>
      </w:r>
    </w:p>
    <w:p>
      <w:pPr>
        <w:pStyle w:val="ListParagraph"/>
        <w:numPr>
          <w:ilvl w:val="0"/>
          <w:numId w:val="2"/>
        </w:numPr>
        <w:spacing w:before="60" w:after="60"/>
      </w:pPr>
      <w:r>
        <w:rPr>
          <w:rFonts w:ascii="Arial" w:cs="Arial" w:eastAsia="Arial" w:hAnsi="Arial"/>
          <w:color w:val="37474F"/>
          <w:sz w:val="22"/>
          <w:szCs w:val="22"/>
        </w:rPr>
        <w:t xml:space="preserve">PSR compliance throughout — PSR-4 autoloading, PSR-7 HTTP messages, PSR-18 HTTP client, PSR-6 caching</w:t>
      </w:r>
    </w:p>
    <w:p>
      <w:pPr>
        <w:pStyle w:val="ListParagraph"/>
        <w:numPr>
          <w:ilvl w:val="0"/>
          <w:numId w:val="2"/>
        </w:numPr>
        <w:spacing w:before="60" w:after="60"/>
      </w:pPr>
      <w:r>
        <w:rPr>
          <w:rFonts w:ascii="Arial" w:cs="Arial" w:eastAsia="Arial" w:hAnsi="Arial"/>
          <w:color w:val="37474F"/>
          <w:sz w:val="22"/>
          <w:szCs w:val="22"/>
        </w:rPr>
        <w:t xml:space="preserve">Dependency injection first — everything is interface-driven and mockable</w:t>
      </w:r>
    </w:p>
    <w:p>
      <w:pPr>
        <w:pStyle w:val="ListParagraph"/>
        <w:numPr>
          <w:ilvl w:val="0"/>
          <w:numId w:val="2"/>
        </w:numPr>
        <w:spacing w:before="60" w:after="60"/>
      </w:pPr>
      <w:r>
        <w:rPr>
          <w:rFonts w:ascii="Arial" w:cs="Arial" w:eastAsia="Arial" w:hAnsi="Arial"/>
          <w:color w:val="37474F"/>
          <w:sz w:val="22"/>
          <w:szCs w:val="22"/>
        </w:rPr>
        <w:t xml:space="preserve">Fail loudly with typed exceptions — no silent failures, no mixed return types</w:t>
      </w:r>
    </w:p>
    <w:p>
      <w:pPr>
        <w:pStyle w:val="ListParagraph"/>
        <w:numPr>
          <w:ilvl w:val="0"/>
          <w:numId w:val="2"/>
        </w:numPr>
        <w:spacing w:before="60" w:after="60"/>
      </w:pPr>
      <w:r>
        <w:rPr>
          <w:rFonts w:ascii="Arial" w:cs="Arial" w:eastAsia="Arial" w:hAnsi="Arial"/>
          <w:color w:val="37474F"/>
          <w:sz w:val="22"/>
          <w:szCs w:val="22"/>
        </w:rPr>
        <w:t xml:space="preserve">Offline-testable — full sandbox mode + Mockery-ready interfaces for unit tests without hitting real APIs</w:t>
      </w:r>
    </w:p>
    <w:p>
      <w:r>
        <w:br w:type="page"/>
      </w:r>
    </w:p>
    <w:p>
      <w:pPr>
        <w:pStyle w:val="Heading1"/>
        <w:pBdr>
          <w:bottom w:val="single" w:color="00897B" w:sz="6" w:space="4"/>
        </w:pBdr>
        <w:shd w:fill="1B5E20" w:val="clear"/>
        <w:spacing w:before="480" w:after="240"/>
      </w:pPr>
      <w:r>
        <w:rPr>
          <w:rFonts w:ascii="Arial" w:cs="Arial" w:eastAsia="Arial" w:hAnsi="Arial"/>
          <w:b/>
          <w:bCs/>
          <w:color w:val="FFFFFF"/>
          <w:sz w:val="36"/>
          <w:szCs w:val="36"/>
        </w:rPr>
        <w:t xml:space="preserve">2. KRA GavaConnect API Reference</w:t>
      </w:r>
    </w:p>
    <w:p>
      <w:pPr>
        <w:spacing w:before="80" w:after="80"/>
      </w:pPr>
      <w:r>
        <w:rPr>
          <w:rFonts w:ascii="Arial" w:cs="Arial" w:eastAsia="Arial" w:hAnsi="Arial"/>
          <w:color w:val="37474F"/>
          <w:sz w:val="22"/>
          <w:szCs w:val="22"/>
        </w:rPr>
        <w:t xml:space="preserve">The GavaConnect platform (developer.go.ke) currently exposes 16 APIs across taxpayer verification, compliance checking, return filing, and eTIMS electronic invoicing. All APIs use OAuth2 client credentials flow except eTIMS which adds mutual TLS in production.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API Name</w:t>
            </w:r>
          </w:p>
        </w:tc>
        <w:tc>
          <w:tcPr>
            <w:tcW w:type="dxa" w:w="24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Endpoint</w:t>
            </w:r>
          </w:p>
        </w:tc>
        <w:tc>
          <w:tcPr>
            <w:tcW w:type="dxa" w:w="28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c>
          <w:tcPr>
            <w:tcW w:type="dxa" w:w="196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Auth</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PIN Validator</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GET /pin/validate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Verify KRA PIN validity</w:t>
            </w:r>
          </w:p>
        </w:tc>
        <w:tc>
          <w:tcPr>
            <w:tcW w:type="dxa" w:w="1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PIN by ID</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GET /pin/check-by-id</w:t>
            </w:r>
          </w:p>
        </w:tc>
        <w:tc>
          <w:tcPr>
            <w:tcW w:type="dxa" w:w="28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Lookup PIN via National ID number</w:t>
            </w:r>
          </w:p>
        </w:tc>
        <w:tc>
          <w:tcPr>
            <w:tcW w:type="dxa" w:w="1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TCC Checker</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GET /tcc/validate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Tax Compliance Certificate status</w:t>
            </w:r>
          </w:p>
        </w:tc>
        <w:tc>
          <w:tcPr>
            <w:tcW w:type="dxa" w:w="1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Taxpayer Obligations</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GET /taxpayer/obligations</w:t>
            </w:r>
          </w:p>
        </w:tc>
        <w:tc>
          <w:tcPr>
            <w:tcW w:type="dxa" w:w="28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All tax obligations for a PIN</w:t>
            </w:r>
          </w:p>
        </w:tc>
        <w:tc>
          <w:tcPr>
            <w:tcW w:type="dxa" w:w="1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Taxpayer Liabilities</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GET /taxpayer/liabilities</w:t>
            </w:r>
          </w:p>
        </w:tc>
        <w:tc>
          <w:tcPr>
            <w:tcW w:type="dxa" w:w="28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Outstanding tax liabilities</w:t>
            </w:r>
          </w:p>
        </w:tc>
        <w:tc>
          <w:tcPr>
            <w:tcW w:type="dxa" w:w="1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NIL Return</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POST /returns/nil</w:t>
            </w:r>
          </w:p>
        </w:tc>
        <w:tc>
          <w:tcPr>
            <w:tcW w:type="dxa" w:w="28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File NIL tax return</w:t>
            </w:r>
          </w:p>
        </w:tc>
        <w:tc>
          <w:tcPr>
            <w:tcW w:type="dxa" w:w="1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e-Slip Verify</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GET /eslip/verify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Verify payment e-slip</w:t>
            </w:r>
          </w:p>
        </w:tc>
        <w:tc>
          <w:tcPr>
            <w:tcW w:type="dxa" w:w="1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Excise License</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GET /excise/check</w:t>
            </w:r>
          </w:p>
        </w:tc>
        <w:tc>
          <w:tcPr>
            <w:tcW w:type="dxa" w:w="28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Check excise license by number</w:t>
            </w:r>
          </w:p>
        </w:tc>
        <w:tc>
          <w:tcPr>
            <w:tcW w:type="dxa" w:w="1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iTax Integration</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POST /itax/submit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Submit tax data to iTax</w:t>
            </w:r>
          </w:p>
        </w:tc>
        <w:tc>
          <w:tcPr>
            <w:tcW w:type="dxa" w:w="1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eTIMS Invoice</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POST /etims/invoice</w:t>
            </w:r>
          </w:p>
        </w:tc>
        <w:tc>
          <w:tcPr>
            <w:tcW w:type="dxa" w:w="28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Submit electronic tax invoice</w:t>
            </w:r>
          </w:p>
        </w:tc>
        <w:tc>
          <w:tcPr>
            <w:tcW w:type="dxa" w:w="1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00897B"/>
                <w:sz w:val="20"/>
                <w:szCs w:val="20"/>
              </w:rPr>
              <w:t xml:space="preserve">API Key + mTLS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eTIMS Stock IO</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POST /etims/stock</w:t>
            </w:r>
          </w:p>
        </w:tc>
        <w:tc>
          <w:tcPr>
            <w:tcW w:type="dxa" w:w="28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Report stock in/out movements</w:t>
            </w:r>
          </w:p>
        </w:tc>
        <w:tc>
          <w:tcPr>
            <w:tcW w:type="dxa" w:w="1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00897B"/>
                <w:sz w:val="20"/>
                <w:szCs w:val="20"/>
              </w:rPr>
              <w:t xml:space="preserve">API Key + mTLS</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eTIMS Purchase</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POST /etims/purchase</w:t>
            </w:r>
          </w:p>
        </w:tc>
        <w:tc>
          <w:tcPr>
            <w:tcW w:type="dxa" w:w="28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Register purchase transactions</w:t>
            </w:r>
          </w:p>
        </w:tc>
        <w:tc>
          <w:tcPr>
            <w:tcW w:type="dxa" w:w="1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00897B"/>
                <w:sz w:val="20"/>
                <w:szCs w:val="20"/>
              </w:rPr>
              <w:t xml:space="preserve">API Key + mTLS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VAT Compliance</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POST /vat/file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File VAT return (coming soon)</w:t>
            </w:r>
          </w:p>
        </w:tc>
        <w:tc>
          <w:tcPr>
            <w:tcW w:type="dxa" w:w="1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PAYE Filing</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POST /paye/file</w:t>
            </w:r>
          </w:p>
        </w:tc>
        <w:tc>
          <w:tcPr>
            <w:tcW w:type="dxa" w:w="28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File PAYE return (coming soon)</w:t>
            </w:r>
          </w:p>
        </w:tc>
        <w:tc>
          <w:tcPr>
            <w:tcW w:type="dxa" w:w="1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00897B"/>
                <w:sz w:val="20"/>
                <w:szCs w:val="20"/>
              </w:rPr>
              <w:t xml:space="preserve">OAuth2 Bearer</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Token (OAuth2)</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POST /oauth/token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Get access token (client credentials)</w:t>
            </w:r>
          </w:p>
        </w:tc>
        <w:tc>
          <w:tcPr>
            <w:tcW w:type="dxa" w:w="1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00897B"/>
                <w:sz w:val="20"/>
                <w:szCs w:val="20"/>
              </w:rPr>
              <w:t xml:space="preserve">Client ID + Secret</w:t>
            </w:r>
          </w:p>
        </w:tc>
      </w:tr>
      <w:tr>
        <w:tc>
          <w:tcPr>
            <w:tcW w:type="dxa" w:w="2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Token Refresh</w:t>
            </w:r>
          </w:p>
        </w:tc>
        <w:tc>
          <w:tcPr>
            <w:tcW w:type="dxa" w:w="24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POST /oauth/refresh</w:t>
            </w:r>
          </w:p>
        </w:tc>
        <w:tc>
          <w:tcPr>
            <w:tcW w:type="dxa" w:w="28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Refresh expired access token</w:t>
            </w:r>
          </w:p>
        </w:tc>
        <w:tc>
          <w:tcPr>
            <w:tcW w:type="dxa" w:w="1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00897B"/>
                <w:sz w:val="20"/>
                <w:szCs w:val="20"/>
              </w:rPr>
              <w:t xml:space="preserve">Refresh Token</w:t>
            </w:r>
          </w:p>
        </w:tc>
      </w:tr>
    </w:tbl>
    <w:p>
      <w:pPr>
        <w:spacing w:before="120" w:after="0"/>
      </w:pPr>
      <w:r>
        <w:t xml:space="preserve"/>
      </w:r>
    </w:p>
    <w:p>
      <w:pPr>
        <w:spacing w:before="80" w:after="80"/>
      </w:pPr>
      <w:r>
        <w:rPr>
          <w:rFonts w:ascii="Arial" w:cs="Arial" w:eastAsia="Arial" w:hAnsi="Arial"/>
          <w:color w:val="37474F"/>
          <w:sz w:val="22"/>
          <w:szCs w:val="22"/>
        </w:rPr>
        <w:t xml:space="preserve">Register at developer.go.ke to obtain your Consumer Key and Consumer Secret. Use environment=sandbox for all development. Contact apisupport@kra.go.ke for production access approval.</w:t>
      </w:r>
    </w:p>
    <w:p>
      <w:r>
        <w:br w:type="page"/>
      </w:r>
    </w:p>
    <w:p>
      <w:pPr>
        <w:pStyle w:val="Heading1"/>
        <w:pBdr>
          <w:bottom w:val="single" w:color="00897B" w:sz="6" w:space="4"/>
        </w:pBdr>
        <w:shd w:fill="1B5E20" w:val="clear"/>
        <w:spacing w:before="480" w:after="240"/>
      </w:pPr>
      <w:r>
        <w:rPr>
          <w:rFonts w:ascii="Arial" w:cs="Arial" w:eastAsia="Arial" w:hAnsi="Arial"/>
          <w:b/>
          <w:bCs/>
          <w:color w:val="FFFFFF"/>
          <w:sz w:val="36"/>
          <w:szCs w:val="36"/>
        </w:rPr>
        <w:t xml:space="preserve">3. PHP SDK Core Architecture</w:t>
      </w:r>
    </w:p>
    <w:p>
      <w:pPr>
        <w:pStyle w:val="Heading2"/>
        <w:pBdr>
          <w:bottom w:val="single" w:color="CFD8DC" w:sz="3" w:space="2"/>
        </w:pBdr>
        <w:spacing w:before="360" w:after="160"/>
      </w:pPr>
      <w:r>
        <w:rPr>
          <w:rFonts w:ascii="Arial" w:cs="Arial" w:eastAsia="Arial" w:hAnsi="Arial"/>
          <w:b/>
          <w:bCs/>
          <w:color w:val="2E7D32"/>
          <w:sz w:val="28"/>
          <w:szCs w:val="28"/>
        </w:rPr>
        <w:t xml:space="preserve">3.1 Package Structure</w:t>
      </w:r>
    </w:p>
    <w:p>
      <w:pPr>
        <w:spacing w:before="80" w:after="80"/>
      </w:pPr>
      <w:r>
        <w:rPr>
          <w:rFonts w:ascii="Arial" w:cs="Arial" w:eastAsia="Arial" w:hAnsi="Arial"/>
          <w:color w:val="37474F"/>
          <w:sz w:val="22"/>
          <w:szCs w:val="22"/>
        </w:rPr>
        <w:t xml:space="preserve">The SDK is organized into layered responsibilities. The client layer handles connectivity. The resource layer wraps individual API groups. DTOs provide typed return values. Exceptions provide granular error handling.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File / Path</w:t>
            </w:r>
          </w:p>
        </w:tc>
        <w:tc>
          <w:tcPr>
            <w:tcW w:type="dxa" w:w="556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Responsibility</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src/KraClient.php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Core client — auth, HTTP, retry, rate limiting</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src/Auth/OAuth2Handler.php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OAuth2 client credentials flow + token cache</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src/Auth/TokenCache.php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PSR-6 token caching (file/Redis/Memcached)</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src/Http/HttpClient.php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PSR-18 HTTP client adapter (Guzzle/Symfony)</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src/Http/RetryMiddleware.php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Exponential backoff + jitter retry logic</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src/Resources/Pin.php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PIN validation methods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src/Resources/Tcc.php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TCC verification methods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src/Resources/Taxpayer.php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Taxpayer obligations &amp; liabilities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src/Resources/Returns.php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NIL and other return filing</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src/Resources/Etims.php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eTIMS invoice, stock, purchase APIs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src/Resources/ESlip.php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e-Slip verification</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src/Resources/Excise.php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Excise license checks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src/Exceptions/KraException.php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Base exception class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src/Exceptions/AuthException.php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Auth failures (token, credentials)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src/Exceptions/ApiException.php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API error responses (4xx, 5xx)</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src/Exceptions/RateLimitException.php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Rate limit exceeded (429)</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src/DTOs/PinResult.php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Typed response DTO for PIN checks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src/DTOs/TccResult.php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Typed response DTO for TCC checks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src/DTOs/TaxpayerProfile.php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Full taxpayer data DTO</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src/DTOs/EtimsInvoice.php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eTIMS invoice request/response DTO</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src/Contracts/KraClientInterface.php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Interface for mocking in tests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src/Contracts/CacheInterface.php</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Pluggable cache contract</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src/Config/KraConfig.php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Configuration value object</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tests/Unit/</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PHPUnit unit tests for all resources</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tests/Integration/</w:t>
            </w:r>
          </w:p>
        </w:tc>
        <w:tc>
          <w:tcPr>
            <w:tcW w:type="dxa" w:w="55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Integration tests against sandbox</w:t>
            </w:r>
          </w:p>
        </w:tc>
      </w:tr>
      <w:tr>
        <w:tc>
          <w:tcPr>
            <w:tcW w:type="dxa" w:w="38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tests/Fixtures/</w:t>
            </w:r>
          </w:p>
        </w:tc>
        <w:tc>
          <w:tcPr>
            <w:tcW w:type="dxa" w:w="55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Mock API response fixtures</w:t>
            </w:r>
          </w:p>
        </w:tc>
      </w:tr>
    </w:tbl>
    <w:p>
      <w:pPr>
        <w:spacing w:before="24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3.2 Authentication Flow</w:t>
      </w:r>
    </w:p>
    <w:p>
      <w:pPr>
        <w:spacing w:before="80" w:after="80"/>
      </w:pPr>
      <w:r>
        <w:rPr>
          <w:rFonts w:ascii="Arial" w:cs="Arial" w:eastAsia="Arial" w:hAnsi="Arial"/>
          <w:color w:val="37474F"/>
          <w:sz w:val="22"/>
          <w:szCs w:val="22"/>
        </w:rPr>
        <w:t xml:space="preserve">KraClient automatically manages the OAuth2 token lifecycle. Developers never call token endpoints directly.</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1. Client instantiation</w:t>
      </w:r>
    </w:p>
    <w:p>
      <w:pPr>
        <w:shd w:fill="263238" w:val="clear"/>
        <w:spacing w:before="40" w:after="40"/>
        <w:ind w:left="360" w:right="360"/>
      </w:pPr>
      <w:r>
        <w:rPr>
          <w:rFonts w:ascii="Courier New" w:cs="Courier New" w:eastAsia="Courier New" w:hAnsi="Courier New"/>
          <w:color w:val="80CBC4"/>
          <w:sz w:val="18"/>
          <w:szCs w:val="18"/>
        </w:rPr>
        <w:t xml:space="preserve">$kra = new KraClient([</w:t>
      </w:r>
    </w:p>
    <w:p>
      <w:pPr>
        <w:shd w:fill="263238" w:val="clear"/>
        <w:spacing w:before="40" w:after="40"/>
        <w:ind w:left="360" w:right="360"/>
      </w:pPr>
      <w:r>
        <w:rPr>
          <w:rFonts w:ascii="Courier New" w:cs="Courier New" w:eastAsia="Courier New" w:hAnsi="Courier New"/>
          <w:color w:val="80CBC4"/>
          <w:sz w:val="18"/>
          <w:szCs w:val="18"/>
        </w:rPr>
        <w:t xml:space="preserve">    "client_id"     =&gt; env("KRA_CLIENT_ID"),</w:t>
      </w:r>
    </w:p>
    <w:p>
      <w:pPr>
        <w:shd w:fill="263238" w:val="clear"/>
        <w:spacing w:before="40" w:after="40"/>
        <w:ind w:left="360" w:right="360"/>
      </w:pPr>
      <w:r>
        <w:rPr>
          <w:rFonts w:ascii="Courier New" w:cs="Courier New" w:eastAsia="Courier New" w:hAnsi="Courier New"/>
          <w:color w:val="80CBC4"/>
          <w:sz w:val="18"/>
          <w:szCs w:val="18"/>
        </w:rPr>
        <w:t xml:space="preserve">    "client_secret" =&gt; env("KRA_CLIENT_SECRET"),</w:t>
      </w:r>
    </w:p>
    <w:p>
      <w:pPr>
        <w:shd w:fill="263238" w:val="clear"/>
        <w:spacing w:before="40" w:after="40"/>
        <w:ind w:left="360" w:right="360"/>
      </w:pPr>
      <w:r>
        <w:rPr>
          <w:rFonts w:ascii="Courier New" w:cs="Courier New" w:eastAsia="Courier New" w:hAnsi="Courier New"/>
          <w:color w:val="80CBC4"/>
          <w:sz w:val="18"/>
          <w:szCs w:val="18"/>
        </w:rPr>
        <w:t xml:space="preserve">    "environment"   =&gt; "sandbox",  // or "production"</w:t>
      </w:r>
    </w:p>
    <w:p>
      <w:pPr>
        <w:shd w:fill="263238" w:val="clear"/>
        <w:spacing w:before="40" w:after="40"/>
        <w:ind w:left="360" w:right="360"/>
      </w:pPr>
      <w:r>
        <w:rPr>
          <w:rFonts w:ascii="Courier New" w:cs="Courier New" w:eastAsia="Courier New" w:hAnsi="Courier New"/>
          <w:color w:val="80CBC4"/>
          <w:sz w:val="18"/>
          <w:szCs w:val="18"/>
        </w:rPr>
        <w:t xml:space="preserve">    "cache"         =&gt; new RedisTokenCache($redis),</w:t>
      </w:r>
    </w:p>
    <w:p>
      <w:pPr>
        <w:shd w:fill="263238" w:val="clear"/>
        <w:spacing w:before="40" w:after="40"/>
        <w:ind w:left="360" w:right="360"/>
      </w:pPr>
      <w:r>
        <w:rPr>
          <w:rFonts w:ascii="Courier New" w:cs="Courier New" w:eastAsia="Courier New" w:hAnsi="Courier New"/>
          <w:color w:val="80CBC4"/>
          <w:sz w:val="18"/>
          <w:szCs w:val="18"/>
        </w:rPr>
        <w:t xml:space="preserve">]);</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2. First API call triggers auto token fetch</w:t>
      </w:r>
    </w:p>
    <w:p>
      <w:pPr>
        <w:shd w:fill="263238" w:val="clear"/>
        <w:spacing w:before="40" w:after="40"/>
        <w:ind w:left="360" w:right="360"/>
      </w:pPr>
      <w:r>
        <w:rPr>
          <w:rFonts w:ascii="Courier New" w:cs="Courier New" w:eastAsia="Courier New" w:hAnsi="Courier New"/>
          <w:color w:val="80CBC4"/>
          <w:sz w:val="18"/>
          <w:szCs w:val="18"/>
        </w:rPr>
        <w:t xml:space="preserve">$result = $kra-&gt;pin()-&gt;validate("A000000010");</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3. Token is cached (TTL: 3300s). Subsequent calls use cache.</w:t>
      </w:r>
    </w:p>
    <w:p>
      <w:pPr>
        <w:shd w:fill="263238" w:val="clear"/>
        <w:spacing w:before="40" w:after="40"/>
        <w:ind w:left="360" w:right="360"/>
      </w:pPr>
      <w:r>
        <w:rPr>
          <w:rFonts w:ascii="Courier New" w:cs="Courier New" w:eastAsia="Courier New" w:hAnsi="Courier New"/>
          <w:color w:val="80CBC4"/>
          <w:sz w:val="18"/>
          <w:szCs w:val="18"/>
        </w:rPr>
        <w:t xml:space="preserve">// 4. On expiry, token is silently refreshed before the next request.</w:t>
      </w:r>
    </w:p>
    <w:p>
      <w:pPr>
        <w:spacing w:before="120" w:after="0"/>
      </w:pPr>
      <w:r>
        <w:t xml:space="preserve"/>
      </w:r>
    </w:p>
    <w:p>
      <w:pPr>
        <w:spacing w:before="80" w:after="80"/>
      </w:pPr>
      <w:r>
        <w:rPr>
          <w:rFonts w:ascii="Arial" w:cs="Arial" w:eastAsia="Arial" w:hAnsi="Arial"/>
          <w:color w:val="37474F"/>
          <w:sz w:val="22"/>
          <w:szCs w:val="22"/>
        </w:rPr>
        <w:t xml:space="preserve">The OAuth2Handler posts to /oauth/token with grant_type=client_credentials, caches the response via the configured PSR-6 cache driver, and injects the Bearer token into every outgoing request via a Guzzle middleware.</w:t>
      </w:r>
    </w:p>
    <w:p>
      <w:pPr>
        <w:spacing w:before="16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3.3 PIN Validation — Full Code Example</w:t>
      </w:r>
    </w:p>
    <w:p>
      <w:pPr>
        <w:shd w:fill="263238" w:val="clear"/>
        <w:spacing w:before="40" w:after="40"/>
        <w:ind w:left="360" w:right="360"/>
      </w:pPr>
      <w:r>
        <w:rPr>
          <w:rFonts w:ascii="Courier New" w:cs="Courier New" w:eastAsia="Courier New" w:hAnsi="Courier New"/>
          <w:color w:val="80CBC4"/>
          <w:sz w:val="18"/>
          <w:szCs w:val="18"/>
        </w:rPr>
        <w:t xml:space="preserve">use KraPHP\KraClient;</w:t>
      </w:r>
    </w:p>
    <w:p>
      <w:pPr>
        <w:shd w:fill="263238" w:val="clear"/>
        <w:spacing w:before="40" w:after="40"/>
        <w:ind w:left="360" w:right="360"/>
      </w:pPr>
      <w:r>
        <w:rPr>
          <w:rFonts w:ascii="Courier New" w:cs="Courier New" w:eastAsia="Courier New" w:hAnsi="Courier New"/>
          <w:color w:val="80CBC4"/>
          <w:sz w:val="18"/>
          <w:szCs w:val="18"/>
        </w:rPr>
        <w:t xml:space="preserve">use KraPHP\Exceptions\ApiException;</w:t>
      </w:r>
    </w:p>
    <w:p>
      <w:pPr>
        <w:shd w:fill="263238" w:val="clear"/>
        <w:spacing w:before="40" w:after="40"/>
        <w:ind w:left="360" w:right="360"/>
      </w:pPr>
      <w:r>
        <w:rPr>
          <w:rFonts w:ascii="Courier New" w:cs="Courier New" w:eastAsia="Courier New" w:hAnsi="Courier New"/>
          <w:color w:val="80CBC4"/>
          <w:sz w:val="18"/>
          <w:szCs w:val="18"/>
        </w:rPr>
        <w:t xml:space="preserve">use KraPHP\Exceptions\AuthException;</w:t>
      </w:r>
    </w:p>
    <w:p>
      <w:pPr>
        <w:spacing w:before="4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$kra = new KraClient(config("kra"));</w:t>
      </w:r>
    </w:p>
    <w:p>
      <w:pPr>
        <w:spacing w:before="4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try {</w:t>
      </w:r>
    </w:p>
    <w:p>
      <w:pPr>
        <w:shd w:fill="263238" w:val="clear"/>
        <w:spacing w:before="40" w:after="40"/>
        <w:ind w:left="360" w:right="360"/>
      </w:pPr>
      <w:r>
        <w:rPr>
          <w:rFonts w:ascii="Courier New" w:cs="Courier New" w:eastAsia="Courier New" w:hAnsi="Courier New"/>
          <w:color w:val="80CBC4"/>
          <w:sz w:val="18"/>
          <w:szCs w:val="18"/>
        </w:rPr>
        <w:t xml:space="preserve">    // By KRA PIN</w:t>
      </w:r>
    </w:p>
    <w:p>
      <w:pPr>
        <w:shd w:fill="263238" w:val="clear"/>
        <w:spacing w:before="40" w:after="40"/>
        <w:ind w:left="360" w:right="360"/>
      </w:pPr>
      <w:r>
        <w:rPr>
          <w:rFonts w:ascii="Courier New" w:cs="Courier New" w:eastAsia="Courier New" w:hAnsi="Courier New"/>
          <w:color w:val="80CBC4"/>
          <w:sz w:val="18"/>
          <w:szCs w:val="18"/>
        </w:rPr>
        <w:t xml:space="preserve">    $pin = $kra-&gt;pin()-&gt;validate("A000000010");</w:t>
      </w:r>
    </w:p>
    <w:p>
      <w:pPr>
        <w:shd w:fill="263238" w:val="clear"/>
        <w:spacing w:before="40" w:after="40"/>
        <w:ind w:left="360" w:right="360"/>
      </w:pPr>
      <w:r>
        <w:rPr>
          <w:rFonts w:ascii="Courier New" w:cs="Courier New" w:eastAsia="Courier New" w:hAnsi="Courier New"/>
          <w:color w:val="80CBC4"/>
          <w:sz w:val="18"/>
          <w:szCs w:val="18"/>
        </w:rPr>
        <w:t xml:space="preserve">    echo $pin-&gt;taxpayerName;   // "ACME KENYA LIMITED"</w:t>
      </w:r>
    </w:p>
    <w:p>
      <w:pPr>
        <w:shd w:fill="263238" w:val="clear"/>
        <w:spacing w:before="40" w:after="40"/>
        <w:ind w:left="360" w:right="360"/>
      </w:pPr>
      <w:r>
        <w:rPr>
          <w:rFonts w:ascii="Courier New" w:cs="Courier New" w:eastAsia="Courier New" w:hAnsi="Courier New"/>
          <w:color w:val="80CBC4"/>
          <w:sz w:val="18"/>
          <w:szCs w:val="18"/>
        </w:rPr>
        <w:t xml:space="preserve">    echo $pin-&gt;pinStatus;      // "ACTIVE"</w:t>
      </w:r>
    </w:p>
    <w:p>
      <w:pPr>
        <w:shd w:fill="263238" w:val="clear"/>
        <w:spacing w:before="40" w:after="40"/>
        <w:ind w:left="360" w:right="360"/>
      </w:pPr>
      <w:r>
        <w:rPr>
          <w:rFonts w:ascii="Courier New" w:cs="Courier New" w:eastAsia="Courier New" w:hAnsi="Courier New"/>
          <w:color w:val="80CBC4"/>
          <w:sz w:val="18"/>
          <w:szCs w:val="18"/>
        </w:rPr>
        <w:t xml:space="preserve">    echo $pin-&gt;taxObligations; // ["VAT", "PAYE", "CIT"]</w:t>
      </w:r>
    </w:p>
    <w:p>
      <w:pPr>
        <w:spacing w:before="4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 By National ID</w:t>
      </w:r>
    </w:p>
    <w:p>
      <w:pPr>
        <w:shd w:fill="263238" w:val="clear"/>
        <w:spacing w:before="40" w:after="40"/>
        <w:ind w:left="360" w:right="360"/>
      </w:pPr>
      <w:r>
        <w:rPr>
          <w:rFonts w:ascii="Courier New" w:cs="Courier New" w:eastAsia="Courier New" w:hAnsi="Courier New"/>
          <w:color w:val="80CBC4"/>
          <w:sz w:val="18"/>
          <w:szCs w:val="18"/>
        </w:rPr>
        <w:t xml:space="preserve">    $pin2 = $kra-&gt;pin()-&gt;validateById("12345678");</w:t>
      </w:r>
    </w:p>
    <w:p>
      <w:pPr>
        <w:shd w:fill="263238" w:val="clear"/>
        <w:spacing w:before="40" w:after="40"/>
        <w:ind w:left="360" w:right="360"/>
      </w:pPr>
      <w:r>
        <w:rPr>
          <w:rFonts w:ascii="Courier New" w:cs="Courier New" w:eastAsia="Courier New" w:hAnsi="Courier New"/>
          <w:color w:val="80CBC4"/>
          <w:sz w:val="18"/>
          <w:szCs w:val="18"/>
        </w:rPr>
        <w:t xml:space="preserve">    echo $pin2-&gt;kraPin;        // "A123456789B"</w:t>
      </w:r>
    </w:p>
    <w:p>
      <w:pPr>
        <w:spacing w:before="4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catch (AuthException $e) {</w:t>
      </w:r>
    </w:p>
    <w:p>
      <w:pPr>
        <w:shd w:fill="263238" w:val="clear"/>
        <w:spacing w:before="40" w:after="40"/>
        <w:ind w:left="360" w:right="360"/>
      </w:pPr>
      <w:r>
        <w:rPr>
          <w:rFonts w:ascii="Courier New" w:cs="Courier New" w:eastAsia="Courier New" w:hAnsi="Courier New"/>
          <w:color w:val="80CBC4"/>
          <w:sz w:val="18"/>
          <w:szCs w:val="18"/>
        </w:rPr>
        <w:t xml:space="preserve">    // Bad credentials or token failure</w:t>
      </w:r>
    </w:p>
    <w:p>
      <w:pPr>
        <w:shd w:fill="263238" w:val="clear"/>
        <w:spacing w:before="40" w:after="40"/>
        <w:ind w:left="360" w:right="360"/>
      </w:pPr>
      <w:r>
        <w:rPr>
          <w:rFonts w:ascii="Courier New" w:cs="Courier New" w:eastAsia="Courier New" w:hAnsi="Courier New"/>
          <w:color w:val="80CBC4"/>
          <w:sz w:val="18"/>
          <w:szCs w:val="18"/>
        </w:rPr>
        <w:t xml:space="preserve">} catch (ApiException $e) {</w:t>
      </w:r>
    </w:p>
    <w:p>
      <w:pPr>
        <w:shd w:fill="263238" w:val="clear"/>
        <w:spacing w:before="40" w:after="40"/>
        <w:ind w:left="360" w:right="360"/>
      </w:pPr>
      <w:r>
        <w:rPr>
          <w:rFonts w:ascii="Courier New" w:cs="Courier New" w:eastAsia="Courier New" w:hAnsi="Courier New"/>
          <w:color w:val="80CBC4"/>
          <w:sz w:val="18"/>
          <w:szCs w:val="18"/>
        </w:rPr>
        <w:t xml:space="preserve">    // KRA returned an error response</w:t>
      </w:r>
    </w:p>
    <w:p>
      <w:pPr>
        <w:shd w:fill="263238" w:val="clear"/>
        <w:spacing w:before="40" w:after="40"/>
        <w:ind w:left="360" w:right="360"/>
      </w:pPr>
      <w:r>
        <w:rPr>
          <w:rFonts w:ascii="Courier New" w:cs="Courier New" w:eastAsia="Courier New" w:hAnsi="Courier New"/>
          <w:color w:val="80CBC4"/>
          <w:sz w:val="18"/>
          <w:szCs w:val="18"/>
        </w:rPr>
        <w:t xml:space="preserve">    echo $e-&gt;getKraErrorCode(); // "PIN_NOT_FOUND"</w:t>
      </w:r>
    </w:p>
    <w:p>
      <w:pPr>
        <w:shd w:fill="263238" w:val="clear"/>
        <w:spacing w:before="40" w:after="40"/>
        <w:ind w:left="360" w:right="360"/>
      </w:pPr>
      <w:r>
        <w:rPr>
          <w:rFonts w:ascii="Courier New" w:cs="Courier New" w:eastAsia="Courier New" w:hAnsi="Courier New"/>
          <w:color w:val="80CBC4"/>
          <w:sz w:val="18"/>
          <w:szCs w:val="18"/>
        </w:rPr>
        <w:t xml:space="preserve">}</w:t>
      </w:r>
    </w:p>
    <w:p>
      <w:pPr>
        <w:spacing w:before="16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3.4 eTIMS Invoice Submission</w:t>
      </w:r>
    </w:p>
    <w:p>
      <w:pPr>
        <w:shd w:fill="263238" w:val="clear"/>
        <w:spacing w:before="40" w:after="40"/>
        <w:ind w:left="360" w:right="360"/>
      </w:pPr>
      <w:r>
        <w:rPr>
          <w:rFonts w:ascii="Courier New" w:cs="Courier New" w:eastAsia="Courier New" w:hAnsi="Courier New"/>
          <w:color w:val="80CBC4"/>
          <w:sz w:val="18"/>
          <w:szCs w:val="18"/>
        </w:rPr>
        <w:t xml:space="preserve">$invoice = new EtimsInvoice([</w:t>
      </w:r>
    </w:p>
    <w:p>
      <w:pPr>
        <w:shd w:fill="263238" w:val="clear"/>
        <w:spacing w:before="40" w:after="40"/>
        <w:ind w:left="360" w:right="360"/>
      </w:pPr>
      <w:r>
        <w:rPr>
          <w:rFonts w:ascii="Courier New" w:cs="Courier New" w:eastAsia="Courier New" w:hAnsi="Courier New"/>
          <w:color w:val="80CBC4"/>
          <w:sz w:val="18"/>
          <w:szCs w:val="18"/>
        </w:rPr>
        <w:t xml:space="preserve">    "invoiceNumber"    =&gt; "INV-2024-001",</w:t>
      </w:r>
    </w:p>
    <w:p>
      <w:pPr>
        <w:shd w:fill="263238" w:val="clear"/>
        <w:spacing w:before="40" w:after="40"/>
        <w:ind w:left="360" w:right="360"/>
      </w:pPr>
      <w:r>
        <w:rPr>
          <w:rFonts w:ascii="Courier New" w:cs="Courier New" w:eastAsia="Courier New" w:hAnsi="Courier New"/>
          <w:color w:val="80CBC4"/>
          <w:sz w:val="18"/>
          <w:szCs w:val="18"/>
        </w:rPr>
        <w:t xml:space="preserve">    "buyerPin"         =&gt; "A000000020",</w:t>
      </w:r>
    </w:p>
    <w:p>
      <w:pPr>
        <w:shd w:fill="263238" w:val="clear"/>
        <w:spacing w:before="40" w:after="40"/>
        <w:ind w:left="360" w:right="360"/>
      </w:pPr>
      <w:r>
        <w:rPr>
          <w:rFonts w:ascii="Courier New" w:cs="Courier New" w:eastAsia="Courier New" w:hAnsi="Courier New"/>
          <w:color w:val="80CBC4"/>
          <w:sz w:val="18"/>
          <w:szCs w:val="18"/>
        </w:rPr>
        <w:t xml:space="preserve">    "items"            =&gt; [</w:t>
      </w:r>
    </w:p>
    <w:p>
      <w:pPr>
        <w:shd w:fill="263238" w:val="clear"/>
        <w:spacing w:before="40" w:after="40"/>
        <w:ind w:left="360" w:right="360"/>
      </w:pPr>
      <w:r>
        <w:rPr>
          <w:rFonts w:ascii="Courier New" w:cs="Courier New" w:eastAsia="Courier New" w:hAnsi="Courier New"/>
          <w:color w:val="80CBC4"/>
          <w:sz w:val="18"/>
          <w:szCs w:val="18"/>
        </w:rPr>
        <w:t xml:space="preserve">        ["description" =&gt; "Web Services", "qty" =&gt; 1,</w:t>
      </w:r>
    </w:p>
    <w:p>
      <w:pPr>
        <w:shd w:fill="263238" w:val="clear"/>
        <w:spacing w:before="40" w:after="40"/>
        <w:ind w:left="360" w:right="360"/>
      </w:pPr>
      <w:r>
        <w:rPr>
          <w:rFonts w:ascii="Courier New" w:cs="Courier New" w:eastAsia="Courier New" w:hAnsi="Courier New"/>
          <w:color w:val="80CBC4"/>
          <w:sz w:val="18"/>
          <w:szCs w:val="18"/>
        </w:rPr>
        <w:t xml:space="preserve">         "unitPrice"   =&gt; 50000, "vatRate" =&gt; 16],</w:t>
      </w:r>
    </w:p>
    <w:p>
      <w:pPr>
        <w:shd w:fill="263238" w:val="clear"/>
        <w:spacing w:before="40" w:after="40"/>
        <w:ind w:left="360" w:right="360"/>
      </w:pPr>
      <w:r>
        <w:rPr>
          <w:rFonts w:ascii="Courier New" w:cs="Courier New" w:eastAsia="Courier New" w:hAnsi="Courier New"/>
          <w:color w:val="80CBC4"/>
          <w:sz w:val="18"/>
          <w:szCs w:val="18"/>
        </w:rPr>
        <w:t xml:space="preserve">    ],</w:t>
      </w:r>
    </w:p>
    <w:p>
      <w:pPr>
        <w:shd w:fill="263238" w:val="clear"/>
        <w:spacing w:before="40" w:after="40"/>
        <w:ind w:left="360" w:right="360"/>
      </w:pPr>
      <w:r>
        <w:rPr>
          <w:rFonts w:ascii="Courier New" w:cs="Courier New" w:eastAsia="Courier New" w:hAnsi="Courier New"/>
          <w:color w:val="80CBC4"/>
          <w:sz w:val="18"/>
          <w:szCs w:val="18"/>
        </w:rPr>
        <w:t xml:space="preserve">    "invoiceDate"      =&gt; "2024-11-01",</w:t>
      </w:r>
    </w:p>
    <w:p>
      <w:pPr>
        <w:shd w:fill="263238" w:val="clear"/>
        <w:spacing w:before="40" w:after="40"/>
        <w:ind w:left="360" w:right="360"/>
      </w:pPr>
      <w:r>
        <w:rPr>
          <w:rFonts w:ascii="Courier New" w:cs="Courier New" w:eastAsia="Courier New" w:hAnsi="Courier New"/>
          <w:color w:val="80CBC4"/>
          <w:sz w:val="18"/>
          <w:szCs w:val="18"/>
        </w:rPr>
        <w:t xml:space="preserve">    "currency"         =&gt; "KES",</w:t>
      </w:r>
    </w:p>
    <w:p>
      <w:pPr>
        <w:shd w:fill="263238" w:val="clear"/>
        <w:spacing w:before="40" w:after="40"/>
        <w:ind w:left="360" w:right="360"/>
      </w:pPr>
      <w:r>
        <w:rPr>
          <w:rFonts w:ascii="Courier New" w:cs="Courier New" w:eastAsia="Courier New" w:hAnsi="Courier New"/>
          <w:color w:val="80CBC4"/>
          <w:sz w:val="18"/>
          <w:szCs w:val="18"/>
        </w:rPr>
        <w:t xml:space="preserve">]);</w:t>
      </w:r>
    </w:p>
    <w:p>
      <w:pPr>
        <w:spacing w:before="4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$response = $kra-&gt;etims()-&gt;submitInvoice($invoice);</w:t>
      </w:r>
    </w:p>
    <w:p>
      <w:pPr>
        <w:shd w:fill="263238" w:val="clear"/>
        <w:spacing w:before="40" w:after="40"/>
        <w:ind w:left="360" w:right="360"/>
      </w:pPr>
      <w:r>
        <w:rPr>
          <w:rFonts w:ascii="Courier New" w:cs="Courier New" w:eastAsia="Courier New" w:hAnsi="Courier New"/>
          <w:color w:val="80CBC4"/>
          <w:sz w:val="18"/>
          <w:szCs w:val="18"/>
        </w:rPr>
        <w:t xml:space="preserve">echo $response-&gt;controlUnit;  // "VSCU-KRA-XXXX"</w:t>
      </w:r>
    </w:p>
    <w:p>
      <w:pPr>
        <w:shd w:fill="263238" w:val="clear"/>
        <w:spacing w:before="40" w:after="40"/>
        <w:ind w:left="360" w:right="360"/>
      </w:pPr>
      <w:r>
        <w:rPr>
          <w:rFonts w:ascii="Courier New" w:cs="Courier New" w:eastAsia="Courier New" w:hAnsi="Courier New"/>
          <w:color w:val="80CBC4"/>
          <w:sz w:val="18"/>
          <w:szCs w:val="18"/>
        </w:rPr>
        <w:t xml:space="preserve">echo $response-&gt;qrCode;       // base64 QR for receipt printing</w:t>
      </w:r>
    </w:p>
    <w:p>
      <w:pPr>
        <w:shd w:fill="263238" w:val="clear"/>
        <w:spacing w:before="40" w:after="40"/>
        <w:ind w:left="360" w:right="360"/>
      </w:pPr>
      <w:r>
        <w:rPr>
          <w:rFonts w:ascii="Courier New" w:cs="Courier New" w:eastAsia="Courier New" w:hAnsi="Courier New"/>
          <w:color w:val="80CBC4"/>
          <w:sz w:val="18"/>
          <w:szCs w:val="18"/>
        </w:rPr>
        <w:t xml:space="preserve">echo $response-&gt;invoiceId;    // KRA-assigned unique ID</w:t>
      </w:r>
    </w:p>
    <w:p>
      <w:r>
        <w:br w:type="page"/>
      </w:r>
    </w:p>
    <w:p>
      <w:pPr>
        <w:pStyle w:val="Heading1"/>
        <w:pBdr>
          <w:bottom w:val="single" w:color="00897B" w:sz="6" w:space="4"/>
        </w:pBdr>
        <w:shd w:fill="1B5E20" w:val="clear"/>
        <w:spacing w:before="480" w:after="240"/>
      </w:pPr>
      <w:r>
        <w:rPr>
          <w:rFonts w:ascii="Arial" w:cs="Arial" w:eastAsia="Arial" w:hAnsi="Arial"/>
          <w:b/>
          <w:bCs/>
          <w:color w:val="FFFFFF"/>
          <w:sz w:val="36"/>
          <w:szCs w:val="36"/>
        </w:rPr>
        <w:t xml:space="preserve">4. Environment Configuration</w:t>
      </w:r>
    </w:p>
    <w:p>
      <w:pPr>
        <w:spacing w:before="80" w:after="80"/>
      </w:pPr>
      <w:r>
        <w:rPr>
          <w:rFonts w:ascii="Arial" w:cs="Arial" w:eastAsia="Arial" w:hAnsi="Arial"/>
          <w:color w:val="37474F"/>
          <w:sz w:val="22"/>
          <w:szCs w:val="22"/>
        </w:rPr>
        <w:t xml:space="preserve">All sensitive credentials are loaded from environment variables. Never hardcode credentials in application code. The SDK reads configuration from a plain PHP array, making it compatible with any framework's environment system.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ENV Variable</w:t>
            </w:r>
          </w:p>
        </w:tc>
        <w:tc>
          <w:tcPr>
            <w:tcW w:type="dxa" w:w="30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Example Value</w:t>
            </w:r>
          </w:p>
        </w:tc>
        <w:tc>
          <w:tcPr>
            <w:tcW w:type="dxa" w:w="376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KRA_CLIENT_ID</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your-client-id</w:t>
            </w:r>
          </w:p>
        </w:tc>
        <w:tc>
          <w:tcPr>
            <w:tcW w:type="dxa" w:w="37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OAuth2 client ID from GavaConnect portal</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KRA_CLIENT_SECRET</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your-client-secret</w:t>
            </w:r>
          </w:p>
        </w:tc>
        <w:tc>
          <w:tcPr>
            <w:tcW w:type="dxa" w:w="37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OAuth2 client secret</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KRA_ENVIRONMENT</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sandbox | production</w:t>
            </w:r>
          </w:p>
        </w:tc>
        <w:tc>
          <w:tcPr>
            <w:tcW w:type="dxa" w:w="37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API environment target</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KRA_SANDBOX_BASE_URL</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https://api-sandbox.developer.go.ke</w:t>
            </w:r>
          </w:p>
        </w:tc>
        <w:tc>
          <w:tcPr>
            <w:tcW w:type="dxa" w:w="37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Sandbox base URL</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KRA_PROD_BASE_URL</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https://api.developer.go.ke</w:t>
            </w:r>
          </w:p>
        </w:tc>
        <w:tc>
          <w:tcPr>
            <w:tcW w:type="dxa" w:w="37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Production base URL</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KRA_ETIMS_SANDBOX_URL</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https://etims-api-sbx.kra.go.ke</w:t>
            </w:r>
          </w:p>
        </w:tc>
        <w:tc>
          <w:tcPr>
            <w:tcW w:type="dxa" w:w="37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eTIMS sandbox endpoint</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KRA_ETIMS_PROD_URL</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https://etims-api.kra.go.ke/etims-api</w:t>
            </w:r>
          </w:p>
        </w:tc>
        <w:tc>
          <w:tcPr>
            <w:tcW w:type="dxa" w:w="37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eTIMS production endpoint</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KRA_CACHE_DRIVER</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file | redis | memcached</w:t>
            </w:r>
          </w:p>
        </w:tc>
        <w:tc>
          <w:tcPr>
            <w:tcW w:type="dxa" w:w="37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Token cache driver</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KRA_CACHE_TTL</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3300</w:t>
            </w:r>
          </w:p>
        </w:tc>
        <w:tc>
          <w:tcPr>
            <w:tcW w:type="dxa" w:w="37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Token cache TTL in seconds</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KRA_TIMEOUT</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30</w:t>
            </w:r>
          </w:p>
        </w:tc>
        <w:tc>
          <w:tcPr>
            <w:tcW w:type="dxa" w:w="37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HTTP request timeout (seconds)</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KRA_RETRY_ATTEMPTS</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3</w:t>
            </w:r>
          </w:p>
        </w:tc>
        <w:tc>
          <w:tcPr>
            <w:tcW w:type="dxa" w:w="37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Max retry attempts on failure</w:t>
            </w:r>
          </w:p>
        </w:tc>
      </w:tr>
      <w:tr>
        <w:tc>
          <w:tcPr>
            <w:tcW w:type="dxa" w:w="26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KRA_LOG_CHANNEL</w:t>
            </w:r>
          </w:p>
        </w:tc>
        <w:tc>
          <w:tcPr>
            <w:tcW w:type="dxa" w:w="30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stack</w:t>
            </w:r>
          </w:p>
        </w:tc>
        <w:tc>
          <w:tcPr>
            <w:tcW w:type="dxa" w:w="37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Laravel log channel for SDK logs</w:t>
            </w:r>
          </w:p>
        </w:tc>
      </w:tr>
    </w:tbl>
    <w:p>
      <w:pPr>
        <w:spacing w:before="16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4.1 Composer Installation</w:t>
      </w:r>
    </w:p>
    <w:p>
      <w:pPr>
        <w:shd w:fill="263238" w:val="clear"/>
        <w:spacing w:before="40" w:after="40"/>
        <w:ind w:left="360" w:right="360"/>
      </w:pPr>
      <w:r>
        <w:rPr>
          <w:rFonts w:ascii="Courier New" w:cs="Courier New" w:eastAsia="Courier New" w:hAnsi="Courier New"/>
          <w:color w:val="80CBC4"/>
          <w:sz w:val="18"/>
          <w:szCs w:val="18"/>
        </w:rPr>
        <w:t xml:space="preserve">composer require kra-php/sdk</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Laravel plugin</w:t>
      </w:r>
    </w:p>
    <w:p>
      <w:pPr>
        <w:shd w:fill="263238" w:val="clear"/>
        <w:spacing w:before="40" w:after="40"/>
        <w:ind w:left="360" w:right="360"/>
      </w:pPr>
      <w:r>
        <w:rPr>
          <w:rFonts w:ascii="Courier New" w:cs="Courier New" w:eastAsia="Courier New" w:hAnsi="Courier New"/>
          <w:color w:val="80CBC4"/>
          <w:sz w:val="18"/>
          <w:szCs w:val="18"/>
        </w:rPr>
        <w:t xml:space="preserve">composer require kra-php/laravel</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WordPress plugin — install via WP CLI or manual upload</w:t>
      </w:r>
    </w:p>
    <w:p>
      <w:pPr>
        <w:shd w:fill="263238" w:val="clear"/>
        <w:spacing w:before="40" w:after="40"/>
        <w:ind w:left="360" w:right="360"/>
      </w:pPr>
      <w:r>
        <w:rPr>
          <w:rFonts w:ascii="Courier New" w:cs="Courier New" w:eastAsia="Courier New" w:hAnsi="Courier New"/>
          <w:color w:val="80CBC4"/>
          <w:sz w:val="18"/>
          <w:szCs w:val="18"/>
        </w:rPr>
        <w:t xml:space="preserve">wp plugin install kra-php-wordpress --activate</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WooCommerce extension</w:t>
      </w:r>
    </w:p>
    <w:p>
      <w:pPr>
        <w:shd w:fill="263238" w:val="clear"/>
        <w:spacing w:before="40" w:after="40"/>
        <w:ind w:left="360" w:right="360"/>
      </w:pPr>
      <w:r>
        <w:rPr>
          <w:rFonts w:ascii="Courier New" w:cs="Courier New" w:eastAsia="Courier New" w:hAnsi="Courier New"/>
          <w:color w:val="80CBC4"/>
          <w:sz w:val="18"/>
          <w:szCs w:val="18"/>
        </w:rPr>
        <w:t xml:space="preserve">composer require kra-php/woocommerce</w:t>
      </w:r>
    </w:p>
    <w:p>
      <w:r>
        <w:br w:type="page"/>
      </w:r>
    </w:p>
    <w:p>
      <w:pPr>
        <w:pStyle w:val="Heading1"/>
        <w:pBdr>
          <w:bottom w:val="single" w:color="00897B" w:sz="6" w:space="4"/>
        </w:pBdr>
        <w:shd w:fill="1B5E20" w:val="clear"/>
        <w:spacing w:before="480" w:after="240"/>
      </w:pPr>
      <w:r>
        <w:rPr>
          <w:rFonts w:ascii="Arial" w:cs="Arial" w:eastAsia="Arial" w:hAnsi="Arial"/>
          <w:b/>
          <w:bCs/>
          <w:color w:val="FFFFFF"/>
          <w:sz w:val="36"/>
          <w:szCs w:val="36"/>
        </w:rPr>
        <w:t xml:space="preserve">5. Plugin Ecosystem</w:t>
      </w:r>
    </w:p>
    <w:p>
      <w:pPr>
        <w:spacing w:before="80" w:after="80"/>
      </w:pPr>
      <w:r>
        <w:rPr>
          <w:rFonts w:ascii="Arial" w:cs="Arial" w:eastAsia="Arial" w:hAnsi="Arial"/>
          <w:color w:val="37474F"/>
          <w:sz w:val="22"/>
          <w:szCs w:val="22"/>
        </w:rPr>
        <w:t xml:space="preserve">Each plugin wraps the core SDK and adds platform-native integration points. All plugins share the same SDK under the hood, ensuring consistent behavior, error handling, and future API coverage across every platform.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Plugin</w:t>
            </w:r>
          </w:p>
        </w:tc>
        <w:tc>
          <w:tcPr>
            <w:tcW w:type="dxa" w:w="22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Package Name</w:t>
            </w:r>
          </w:p>
        </w:tc>
        <w:tc>
          <w:tcPr>
            <w:tcW w:type="dxa" w:w="516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Key Features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Laravel Package</w:t>
            </w:r>
          </w:p>
        </w:tc>
        <w:tc>
          <w:tcPr>
            <w:tcW w:type="dxa" w:w="22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kra-php/laravel</w:t>
            </w:r>
          </w:p>
        </w:tc>
        <w:tc>
          <w:tcPr>
            <w:tcW w:type="dxa" w:w="51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Service provider, Facade, config/kra.php, artisan commands: kra:check-pin, kra:file-nil</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WordPress Plugin</w:t>
            </w:r>
          </w:p>
        </w:tc>
        <w:tc>
          <w:tcPr>
            <w:tcW w:type="dxa" w:w="22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kra-php/wordpress</w:t>
            </w:r>
          </w:p>
        </w:tc>
        <w:tc>
          <w:tcPr>
            <w:tcW w:type="dxa" w:w="51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Admin settings page, WooCommerce KRA PIN field at checkout, shortcodes, order tax compliance badge</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WooCommerce Extension</w:t>
            </w:r>
          </w:p>
        </w:tc>
        <w:tc>
          <w:tcPr>
            <w:tcW w:type="dxa" w:w="22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kra-php/woocommerce</w:t>
            </w:r>
          </w:p>
        </w:tc>
        <w:tc>
          <w:tcPr>
            <w:tcW w:type="dxa" w:w="51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Auto-eTIMS invoice on order complete, customer PIN capture, compliance dashboard widget</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Symfony Bundle</w:t>
            </w:r>
          </w:p>
        </w:tc>
        <w:tc>
          <w:tcPr>
            <w:tcW w:type="dxa" w:w="22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kra-php/symfony</w:t>
            </w:r>
          </w:p>
        </w:tc>
        <w:tc>
          <w:tcPr>
            <w:tcW w:type="dxa" w:w="51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DI container config, console commands, Twig extensions for KRA data display</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Filament Plugin</w:t>
            </w:r>
          </w:p>
        </w:tc>
        <w:tc>
          <w:tcPr>
            <w:tcW w:type="dxa" w:w="22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kra-php/filament</w:t>
            </w:r>
          </w:p>
        </w:tc>
        <w:tc>
          <w:tcPr>
            <w:tcW w:type="dxa" w:w="51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Admin panel widgets: TCC status badge, PIN validator field, compliance dashboard</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WHMCS Module</w:t>
            </w:r>
          </w:p>
        </w:tc>
        <w:tc>
          <w:tcPr>
            <w:tcW w:type="dxa" w:w="22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kra-php/whmcs</w:t>
            </w:r>
          </w:p>
        </w:tc>
        <w:tc>
          <w:tcPr>
            <w:tcW w:type="dxa" w:w="51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Invoice eTIMS sync, client KRA PIN field, automated compliance checking for invoices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Odoo Connector</w:t>
            </w:r>
          </w:p>
        </w:tc>
        <w:tc>
          <w:tcPr>
            <w:tcW w:type="dxa" w:w="2200"/>
            <w:tcBorders>
              <w:top w:val="single" w:color="CFD8DC" w:sz="1"/>
              <w:left w:val="single" w:color="CFD8DC" w:sz="1"/>
              <w:bottom w:val="single" w:color="CFD8DC" w:sz="1"/>
              <w:right w:val="single" w:color="CFD8DC" w:sz="1"/>
            </w:tcBorders>
            <w:shd w:fill="F1F8E9" w:val="clear"/>
            <w:tcMar>
              <w:top w:type="dxa" w:w="80"/>
              <w:left w:type="dxa" w:w="160"/>
              <w:bottom w:type="dxa" w:w="80"/>
              <w:right w:type="dxa" w:w="160"/>
            </w:tcMar>
          </w:tcPr>
          <w:p>
            <w:r>
              <w:rPr>
                <w:rFonts w:ascii="Courier New" w:cs="Courier New" w:eastAsia="Courier New" w:hAnsi="Courier New"/>
                <w:color w:val="2E7D32"/>
                <w:sz w:val="18"/>
                <w:szCs w:val="18"/>
              </w:rPr>
              <w:t xml:space="preserve">kra-php/odoo</w:t>
            </w:r>
          </w:p>
        </w:tc>
        <w:tc>
          <w:tcPr>
            <w:tcW w:type="dxa" w:w="51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REST bridge to sync Odoo invoices to eTIMS, map Odoo tax codes to KRA obligation codes</w:t>
            </w:r>
          </w:p>
        </w:tc>
      </w:tr>
    </w:tbl>
    <w:p>
      <w:pPr>
        <w:spacing w:before="24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5.1 Laravel Package Deep Dive</w:t>
      </w:r>
    </w:p>
    <w:p>
      <w:pPr>
        <w:spacing w:before="80" w:after="80"/>
      </w:pPr>
      <w:r>
        <w:rPr>
          <w:rFonts w:ascii="Arial" w:cs="Arial" w:eastAsia="Arial" w:hAnsi="Arial"/>
          <w:color w:val="37474F"/>
          <w:sz w:val="22"/>
          <w:szCs w:val="22"/>
        </w:rPr>
        <w:t xml:space="preserve">The Laravel package provides everything a Laravel developer expects: auto-discovery, config publishing, Facade, artisan commands, middleware, and Blade components.</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config/kra.php (published via artisan vendor:publish)</w:t>
      </w:r>
    </w:p>
    <w:p>
      <w:pPr>
        <w:shd w:fill="263238" w:val="clear"/>
        <w:spacing w:before="40" w:after="40"/>
        <w:ind w:left="360" w:right="360"/>
      </w:pPr>
      <w:r>
        <w:rPr>
          <w:rFonts w:ascii="Courier New" w:cs="Courier New" w:eastAsia="Courier New" w:hAnsi="Courier New"/>
          <w:color w:val="80CBC4"/>
          <w:sz w:val="18"/>
          <w:szCs w:val="18"/>
        </w:rPr>
        <w:t xml:space="preserve">return [</w:t>
      </w:r>
    </w:p>
    <w:p>
      <w:pPr>
        <w:shd w:fill="263238" w:val="clear"/>
        <w:spacing w:before="40" w:after="40"/>
        <w:ind w:left="360" w:right="360"/>
      </w:pPr>
      <w:r>
        <w:rPr>
          <w:rFonts w:ascii="Courier New" w:cs="Courier New" w:eastAsia="Courier New" w:hAnsi="Courier New"/>
          <w:color w:val="80CBC4"/>
          <w:sz w:val="18"/>
          <w:szCs w:val="18"/>
        </w:rPr>
        <w:t xml:space="preserve">    "client_id"     =&gt; env("KRA_CLIENT_ID"),</w:t>
      </w:r>
    </w:p>
    <w:p>
      <w:pPr>
        <w:shd w:fill="263238" w:val="clear"/>
        <w:spacing w:before="40" w:after="40"/>
        <w:ind w:left="360" w:right="360"/>
      </w:pPr>
      <w:r>
        <w:rPr>
          <w:rFonts w:ascii="Courier New" w:cs="Courier New" w:eastAsia="Courier New" w:hAnsi="Courier New"/>
          <w:color w:val="80CBC4"/>
          <w:sz w:val="18"/>
          <w:szCs w:val="18"/>
        </w:rPr>
        <w:t xml:space="preserve">    "client_secret" =&gt; env("KRA_CLIENT_SECRET"),</w:t>
      </w:r>
    </w:p>
    <w:p>
      <w:pPr>
        <w:shd w:fill="263238" w:val="clear"/>
        <w:spacing w:before="40" w:after="40"/>
        <w:ind w:left="360" w:right="360"/>
      </w:pPr>
      <w:r>
        <w:rPr>
          <w:rFonts w:ascii="Courier New" w:cs="Courier New" w:eastAsia="Courier New" w:hAnsi="Courier New"/>
          <w:color w:val="80CBC4"/>
          <w:sz w:val="18"/>
          <w:szCs w:val="18"/>
        </w:rPr>
        <w:t xml:space="preserve">    "environment"   =&gt; env("KRA_ENVIRONMENT", "sandbox"),</w:t>
      </w:r>
    </w:p>
    <w:p>
      <w:pPr>
        <w:shd w:fill="263238" w:val="clear"/>
        <w:spacing w:before="40" w:after="40"/>
        <w:ind w:left="360" w:right="360"/>
      </w:pPr>
      <w:r>
        <w:rPr>
          <w:rFonts w:ascii="Courier New" w:cs="Courier New" w:eastAsia="Courier New" w:hAnsi="Courier New"/>
          <w:color w:val="80CBC4"/>
          <w:sz w:val="18"/>
          <w:szCs w:val="18"/>
        </w:rPr>
        <w:t xml:space="preserve">    "cache_driver"  =&gt; env("KRA_CACHE_DRIVER", "redis"),</w:t>
      </w:r>
    </w:p>
    <w:p>
      <w:pPr>
        <w:shd w:fill="263238" w:val="clear"/>
        <w:spacing w:before="40" w:after="40"/>
        <w:ind w:left="360" w:right="360"/>
      </w:pPr>
      <w:r>
        <w:rPr>
          <w:rFonts w:ascii="Courier New" w:cs="Courier New" w:eastAsia="Courier New" w:hAnsi="Courier New"/>
          <w:color w:val="80CBC4"/>
          <w:sz w:val="18"/>
          <w:szCs w:val="18"/>
        </w:rPr>
        <w:t xml:space="preserve">];</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Facade usage in controllers</w:t>
      </w:r>
    </w:p>
    <w:p>
      <w:pPr>
        <w:shd w:fill="263238" w:val="clear"/>
        <w:spacing w:before="40" w:after="40"/>
        <w:ind w:left="360" w:right="360"/>
      </w:pPr>
      <w:r>
        <w:rPr>
          <w:rFonts w:ascii="Courier New" w:cs="Courier New" w:eastAsia="Courier New" w:hAnsi="Courier New"/>
          <w:color w:val="80CBC4"/>
          <w:sz w:val="18"/>
          <w:szCs w:val="18"/>
        </w:rPr>
        <w:t xml:space="preserve">use KraPHP\Laravel\Facades\Kra;</w:t>
      </w:r>
    </w:p>
    <w:p>
      <w:pPr>
        <w:spacing w:before="4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$result = Kra::pin()-&gt;validate(request("kra_pin"));</w:t>
      </w:r>
    </w:p>
    <w:p>
      <w:pPr>
        <w:shd w:fill="263238" w:val="clear"/>
        <w:spacing w:before="40" w:after="40"/>
        <w:ind w:left="360" w:right="360"/>
      </w:pPr>
      <w:r>
        <w:rPr>
          <w:rFonts w:ascii="Courier New" w:cs="Courier New" w:eastAsia="Courier New" w:hAnsi="Courier New"/>
          <w:color w:val="80CBC4"/>
          <w:sz w:val="18"/>
          <w:szCs w:val="18"/>
        </w:rPr>
        <w:t xml:space="preserve">$tcc    = Kra::tcc()-&gt;validate($pin, $tccNumber);</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Artisan commands</w:t>
      </w:r>
    </w:p>
    <w:p>
      <w:pPr>
        <w:shd w:fill="263238" w:val="clear"/>
        <w:spacing w:before="40" w:after="40"/>
        <w:ind w:left="360" w:right="360"/>
      </w:pPr>
      <w:r>
        <w:rPr>
          <w:rFonts w:ascii="Courier New" w:cs="Courier New" w:eastAsia="Courier New" w:hAnsi="Courier New"/>
          <w:color w:val="80CBC4"/>
          <w:sz w:val="18"/>
          <w:szCs w:val="18"/>
        </w:rPr>
        <w:t xml:space="preserve">php artisan kra:check-pin A000000010</w:t>
      </w:r>
    </w:p>
    <w:p>
      <w:pPr>
        <w:shd w:fill="263238" w:val="clear"/>
        <w:spacing w:before="40" w:after="40"/>
        <w:ind w:left="360" w:right="360"/>
      </w:pPr>
      <w:r>
        <w:rPr>
          <w:rFonts w:ascii="Courier New" w:cs="Courier New" w:eastAsia="Courier New" w:hAnsi="Courier New"/>
          <w:color w:val="80CBC4"/>
          <w:sz w:val="18"/>
          <w:szCs w:val="18"/>
        </w:rPr>
        <w:t xml:space="preserve">php artisan kra:file-nil --pin=A000000010 --obligation=VAT --period=2024-10</w:t>
      </w:r>
    </w:p>
    <w:p>
      <w:pPr>
        <w:shd w:fill="263238" w:val="clear"/>
        <w:spacing w:before="40" w:after="40"/>
        <w:ind w:left="360" w:right="360"/>
      </w:pPr>
      <w:r>
        <w:rPr>
          <w:rFonts w:ascii="Courier New" w:cs="Courier New" w:eastAsia="Courier New" w:hAnsi="Courier New"/>
          <w:color w:val="80CBC4"/>
          <w:sz w:val="18"/>
          <w:szCs w:val="18"/>
        </w:rPr>
        <w:t xml:space="preserve">php artisan kra:sync-etims-invoices  // Batch sync pending eTIMS invoices</w:t>
      </w:r>
    </w:p>
    <w:p>
      <w:pPr>
        <w:spacing w:before="16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5.2 WooCommerce eTIMS Auto-Sync</w:t>
      </w:r>
    </w:p>
    <w:p>
      <w:pPr>
        <w:spacing w:before="80" w:after="80"/>
      </w:pPr>
      <w:r>
        <w:rPr>
          <w:rFonts w:ascii="Arial" w:cs="Arial" w:eastAsia="Arial" w:hAnsi="Arial"/>
          <w:color w:val="37474F"/>
          <w:sz w:val="22"/>
          <w:szCs w:val="22"/>
        </w:rPr>
        <w:t xml:space="preserve">When installed, the WooCommerce extension hooks into order completion and automatically submits the invoice to KRA eTIMS. Zero manual action required from the merchant.</w:t>
      </w:r>
    </w:p>
    <w:p>
      <w:pPr>
        <w:spacing w:before="8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Fires automatically on woocommerce_order_status_completed</w:t>
      </w:r>
    </w:p>
    <w:p>
      <w:pPr>
        <w:shd w:fill="263238" w:val="clear"/>
        <w:spacing w:before="40" w:after="40"/>
        <w:ind w:left="360" w:right="360"/>
      </w:pPr>
      <w:r>
        <w:rPr>
          <w:rFonts w:ascii="Courier New" w:cs="Courier New" w:eastAsia="Courier New" w:hAnsi="Courier New"/>
          <w:color w:val="80CBC4"/>
          <w:sz w:val="18"/>
          <w:szCs w:val="18"/>
        </w:rPr>
        <w:t xml:space="preserve">add_action("woocommerce_order_status_completed", function($order_id) {</w:t>
      </w:r>
    </w:p>
    <w:p>
      <w:pPr>
        <w:shd w:fill="263238" w:val="clear"/>
        <w:spacing w:before="40" w:after="40"/>
        <w:ind w:left="360" w:right="360"/>
      </w:pPr>
      <w:r>
        <w:rPr>
          <w:rFonts w:ascii="Courier New" w:cs="Courier New" w:eastAsia="Courier New" w:hAnsi="Courier New"/>
          <w:color w:val="80CBC4"/>
          <w:sz w:val="18"/>
          <w:szCs w:val="18"/>
        </w:rPr>
        <w:t xml:space="preserve">    $order    = wc_get_order($order_id);</w:t>
      </w:r>
    </w:p>
    <w:p>
      <w:pPr>
        <w:shd w:fill="263238" w:val="clear"/>
        <w:spacing w:before="40" w:after="40"/>
        <w:ind w:left="360" w:right="360"/>
      </w:pPr>
      <w:r>
        <w:rPr>
          <w:rFonts w:ascii="Courier New" w:cs="Courier New" w:eastAsia="Courier New" w:hAnsi="Courier New"/>
          <w:color w:val="80CBC4"/>
          <w:sz w:val="18"/>
          <w:szCs w:val="18"/>
        </w:rPr>
        <w:t xml:space="preserve">    $invoice  = EtimsMapper::fromWooOrder($order);</w:t>
      </w:r>
    </w:p>
    <w:p>
      <w:pPr>
        <w:shd w:fill="263238" w:val="clear"/>
        <w:spacing w:before="40" w:after="40"/>
        <w:ind w:left="360" w:right="360"/>
      </w:pPr>
      <w:r>
        <w:rPr>
          <w:rFonts w:ascii="Courier New" w:cs="Courier New" w:eastAsia="Courier New" w:hAnsi="Courier New"/>
          <w:color w:val="80CBC4"/>
          <w:sz w:val="18"/>
          <w:szCs w:val="18"/>
        </w:rPr>
        <w:t xml:space="preserve">    $response = KraPlugin::client()-&gt;etims()-&gt;submitInvoice($invoice);</w:t>
      </w:r>
    </w:p>
    <w:p>
      <w:pPr>
        <w:shd w:fill="263238" w:val="clear"/>
        <w:spacing w:before="40" w:after="40"/>
        <w:ind w:left="360" w:right="360"/>
      </w:pPr>
      <w:r>
        <w:rPr>
          <w:rFonts w:ascii="Courier New" w:cs="Courier New" w:eastAsia="Courier New" w:hAnsi="Courier New"/>
          <w:color w:val="80CBC4"/>
          <w:sz w:val="18"/>
          <w:szCs w:val="18"/>
        </w:rPr>
        <w:t xml:space="preserve">    $order-&gt;update_meta_data("_kra_etims_id", $response-&gt;invoiceId);</w:t>
      </w:r>
    </w:p>
    <w:p>
      <w:pPr>
        <w:shd w:fill="263238" w:val="clear"/>
        <w:spacing w:before="40" w:after="40"/>
        <w:ind w:left="360" w:right="360"/>
      </w:pPr>
      <w:r>
        <w:rPr>
          <w:rFonts w:ascii="Courier New" w:cs="Courier New" w:eastAsia="Courier New" w:hAnsi="Courier New"/>
          <w:color w:val="80CBC4"/>
          <w:sz w:val="18"/>
          <w:szCs w:val="18"/>
        </w:rPr>
        <w:t xml:space="preserve">    $order-&gt;update_meta_data("_kra_control_unit", $response-&gt;controlUnit);</w:t>
      </w:r>
    </w:p>
    <w:p>
      <w:pPr>
        <w:shd w:fill="263238" w:val="clear"/>
        <w:spacing w:before="40" w:after="40"/>
        <w:ind w:left="360" w:right="360"/>
      </w:pPr>
      <w:r>
        <w:rPr>
          <w:rFonts w:ascii="Courier New" w:cs="Courier New" w:eastAsia="Courier New" w:hAnsi="Courier New"/>
          <w:color w:val="80CBC4"/>
          <w:sz w:val="18"/>
          <w:szCs w:val="18"/>
        </w:rPr>
        <w:t xml:space="preserve">    $order-&gt;save();</w:t>
      </w:r>
    </w:p>
    <w:p>
      <w:pPr>
        <w:shd w:fill="263238" w:val="clear"/>
        <w:spacing w:before="40" w:after="40"/>
        <w:ind w:left="360" w:right="360"/>
      </w:pPr>
      <w:r>
        <w:rPr>
          <w:rFonts w:ascii="Courier New" w:cs="Courier New" w:eastAsia="Courier New" w:hAnsi="Courier New"/>
          <w:color w:val="80CBC4"/>
          <w:sz w:val="18"/>
          <w:szCs w:val="18"/>
        </w:rPr>
        <w:t xml:space="preserve">});</w:t>
      </w:r>
    </w:p>
    <w:p>
      <w:r>
        <w:br w:type="page"/>
      </w:r>
    </w:p>
    <w:p>
      <w:pPr>
        <w:pStyle w:val="Heading1"/>
        <w:pBdr>
          <w:bottom w:val="single" w:color="00897B" w:sz="6" w:space="4"/>
        </w:pBdr>
        <w:shd w:fill="1B5E20" w:val="clear"/>
        <w:spacing w:before="480" w:after="240"/>
      </w:pPr>
      <w:r>
        <w:rPr>
          <w:rFonts w:ascii="Arial" w:cs="Arial" w:eastAsia="Arial" w:hAnsi="Arial"/>
          <w:b/>
          <w:bCs/>
          <w:color w:val="FFFFFF"/>
          <w:sz w:val="36"/>
          <w:szCs w:val="36"/>
        </w:rPr>
        <w:t xml:space="preserve">6. Build Roadmap &amp; Phasing</w:t>
      </w:r>
    </w:p>
    <w:p>
      <w:pPr>
        <w:spacing w:before="80" w:after="80"/>
      </w:pPr>
      <w:r>
        <w:rPr>
          <w:rFonts w:ascii="Arial" w:cs="Arial" w:eastAsia="Arial" w:hAnsi="Arial"/>
          <w:color w:val="37474F"/>
          <w:sz w:val="22"/>
          <w:szCs w:val="22"/>
        </w:rPr>
        <w:t xml:space="preserve">The SDK is designed to be shipped incrementally. Phase 1 delivers a production-ready core with the highest-demand APIs. Each subsequent phase adds a new platform integration while the core SDK matures.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5160"/>
      </w:tblGrid>
      <w:tr>
        <w:trPr>
          <w:tblHeader/>
        </w:trPr>
        <w:tc>
          <w:tcPr>
            <w:tcW w:type="dxa" w:w="10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Timeline</w:t>
            </w:r>
          </w:p>
        </w:tc>
        <w:tc>
          <w:tcPr>
            <w:tcW w:type="dxa" w:w="20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Focus</w:t>
            </w:r>
          </w:p>
        </w:tc>
        <w:tc>
          <w:tcPr>
            <w:tcW w:type="dxa" w:w="516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Deliverables</w:t>
            </w:r>
          </w:p>
        </w:tc>
      </w:tr>
      <w:tr>
        <w:tc>
          <w:tcPr>
            <w:tcW w:type="dxa" w:w="1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Phase 1</w:t>
            </w:r>
          </w:p>
        </w:tc>
        <w:tc>
          <w:tcPr>
            <w:tcW w:type="dxa" w:w="1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78909C"/>
                <w:sz w:val="20"/>
                <w:szCs w:val="20"/>
              </w:rPr>
              <w:t xml:space="preserve">Weeks 1-3</w:t>
            </w:r>
          </w:p>
        </w:tc>
        <w:tc>
          <w:tcPr>
            <w:tcW w:type="dxa" w:w="2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Core SDK</w:t>
            </w:r>
          </w:p>
        </w:tc>
        <w:tc>
          <w:tcPr>
            <w:tcW w:type="dxa" w:w="51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KraClient, OAuth2Handler, TokenCache, HttpClient, RetryMiddleware, Pin, Tcc, Taxpayer resources, DTOs, PHPUnit suite, sandbox tests</w:t>
            </w:r>
          </w:p>
        </w:tc>
      </w:tr>
      <w:tr>
        <w:tc>
          <w:tcPr>
            <w:tcW w:type="dxa" w:w="1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Phase 2</w:t>
            </w:r>
          </w:p>
        </w:tc>
        <w:tc>
          <w:tcPr>
            <w:tcW w:type="dxa" w:w="1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78909C"/>
                <w:sz w:val="20"/>
                <w:szCs w:val="20"/>
              </w:rPr>
              <w:t xml:space="preserve">Weeks 4-6</w:t>
            </w:r>
          </w:p>
        </w:tc>
        <w:tc>
          <w:tcPr>
            <w:tcW w:type="dxa" w:w="2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1A1A2E"/>
                <w:sz w:val="20"/>
                <w:szCs w:val="20"/>
              </w:rPr>
              <w:t xml:space="preserve">Returns + eTIMS</w:t>
            </w:r>
          </w:p>
        </w:tc>
        <w:tc>
          <w:tcPr>
            <w:tcW w:type="dxa" w:w="51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Returns, ESlip, Excise, Etims resources, full eTIMS invoice/stock/purchase flow, integration test suite, Mockery mocks</w:t>
            </w:r>
          </w:p>
        </w:tc>
      </w:tr>
      <w:tr>
        <w:tc>
          <w:tcPr>
            <w:tcW w:type="dxa" w:w="1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Phase 3</w:t>
            </w:r>
          </w:p>
        </w:tc>
        <w:tc>
          <w:tcPr>
            <w:tcW w:type="dxa" w:w="1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78909C"/>
                <w:sz w:val="20"/>
                <w:szCs w:val="20"/>
              </w:rPr>
              <w:t xml:space="preserve">Weeks 7-9</w:t>
            </w:r>
          </w:p>
        </w:tc>
        <w:tc>
          <w:tcPr>
            <w:tcW w:type="dxa" w:w="2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Laravel Package</w:t>
            </w:r>
          </w:p>
        </w:tc>
        <w:tc>
          <w:tcPr>
            <w:tcW w:type="dxa" w:w="51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ServiceProvider, Facade, config publish, artisan commands, Blade components, Laravel tests</w:t>
            </w:r>
          </w:p>
        </w:tc>
      </w:tr>
      <w:tr>
        <w:tc>
          <w:tcPr>
            <w:tcW w:type="dxa" w:w="1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Phase 4</w:t>
            </w:r>
          </w:p>
        </w:tc>
        <w:tc>
          <w:tcPr>
            <w:tcW w:type="dxa" w:w="1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78909C"/>
                <w:sz w:val="20"/>
                <w:szCs w:val="20"/>
              </w:rPr>
              <w:t xml:space="preserve">Weeks 10-12</w:t>
            </w:r>
          </w:p>
        </w:tc>
        <w:tc>
          <w:tcPr>
            <w:tcW w:type="dxa" w:w="2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1A1A2E"/>
                <w:sz w:val="20"/>
                <w:szCs w:val="20"/>
              </w:rPr>
              <w:t xml:space="preserve">WordPress + WooCommerce</w:t>
            </w:r>
          </w:p>
        </w:tc>
        <w:tc>
          <w:tcPr>
            <w:tcW w:type="dxa" w:w="51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Admin settings, checkout PIN field, shortcodes, WooCommerce eTIMS auto-sync on order complete, compliance badge</w:t>
            </w:r>
          </w:p>
        </w:tc>
      </w:tr>
      <w:tr>
        <w:tc>
          <w:tcPr>
            <w:tcW w:type="dxa" w:w="1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Phase 5</w:t>
            </w:r>
          </w:p>
        </w:tc>
        <w:tc>
          <w:tcPr>
            <w:tcW w:type="dxa" w:w="12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78909C"/>
                <w:sz w:val="20"/>
                <w:szCs w:val="20"/>
              </w:rPr>
              <w:t xml:space="preserve">Weeks 13-15</w:t>
            </w:r>
          </w:p>
        </w:tc>
        <w:tc>
          <w:tcPr>
            <w:tcW w:type="dxa" w:w="2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Symfony + Filament</w:t>
            </w:r>
          </w:p>
        </w:tc>
        <w:tc>
          <w:tcPr>
            <w:tcW w:type="dxa" w:w="51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Bundle config, DI wiring, console commands, Twig extensions, Filament widgets and panel</w:t>
            </w:r>
          </w:p>
        </w:tc>
      </w:tr>
      <w:tr>
        <w:tc>
          <w:tcPr>
            <w:tcW w:type="dxa" w:w="1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Phase 6</w:t>
            </w:r>
          </w:p>
        </w:tc>
        <w:tc>
          <w:tcPr>
            <w:tcW w:type="dxa" w:w="12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78909C"/>
                <w:sz w:val="20"/>
                <w:szCs w:val="20"/>
              </w:rPr>
              <w:t xml:space="preserve">Weeks 16-18</w:t>
            </w:r>
          </w:p>
        </w:tc>
        <w:tc>
          <w:tcPr>
            <w:tcW w:type="dxa" w:w="2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1A1A2E"/>
                <w:sz w:val="20"/>
                <w:szCs w:val="20"/>
              </w:rPr>
              <w:t xml:space="preserve">WHMCS + Odoo + Docs</w:t>
            </w:r>
          </w:p>
        </w:tc>
        <w:tc>
          <w:tcPr>
            <w:tcW w:type="dxa" w:w="51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WHMCS module, Odoo REST bridge, full docs site (Docusaurus), live sandbox playground, Packagist publish</w:t>
            </w:r>
          </w:p>
        </w:tc>
      </w:tr>
    </w:tbl>
    <w:p>
      <w:pPr>
        <w:spacing w:before="24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6.1 Testing Strategy</w:t>
      </w:r>
    </w:p>
    <w:p>
      <w:pPr>
        <w:pStyle w:val="ListParagraph"/>
        <w:numPr>
          <w:ilvl w:val="0"/>
          <w:numId w:val="2"/>
        </w:numPr>
        <w:spacing w:before="60" w:after="60"/>
      </w:pPr>
      <w:r>
        <w:rPr>
          <w:rFonts w:ascii="Arial" w:cs="Arial" w:eastAsia="Arial" w:hAnsi="Arial"/>
          <w:color w:val="37474F"/>
          <w:sz w:val="22"/>
          <w:szCs w:val="22"/>
        </w:rPr>
        <w:t xml:space="preserve">Unit tests: PHPUnit 11 + Mockery. Every resource class tested in isolation using the KraClientInterface mock. No HTTP calls.</w:t>
      </w:r>
    </w:p>
    <w:p>
      <w:pPr>
        <w:pStyle w:val="ListParagraph"/>
        <w:numPr>
          <w:ilvl w:val="0"/>
          <w:numId w:val="2"/>
        </w:numPr>
        <w:spacing w:before="60" w:after="60"/>
      </w:pPr>
      <w:r>
        <w:rPr>
          <w:rFonts w:ascii="Arial" w:cs="Arial" w:eastAsia="Arial" w:hAnsi="Arial"/>
          <w:color w:val="37474F"/>
          <w:sz w:val="22"/>
          <w:szCs w:val="22"/>
        </w:rPr>
        <w:t xml:space="preserve">Integration tests: Real sandbox API calls gated behind a GAVACONNECT_SANDBOX_ENABLED=true env flag. Run in CI nightly, not on every PR.</w:t>
      </w:r>
    </w:p>
    <w:p>
      <w:pPr>
        <w:pStyle w:val="ListParagraph"/>
        <w:numPr>
          <w:ilvl w:val="0"/>
          <w:numId w:val="2"/>
        </w:numPr>
        <w:spacing w:before="60" w:after="60"/>
      </w:pPr>
      <w:r>
        <w:rPr>
          <w:rFonts w:ascii="Arial" w:cs="Arial" w:eastAsia="Arial" w:hAnsi="Arial"/>
          <w:color w:val="37474F"/>
          <w:sz w:val="22"/>
          <w:szCs w:val="22"/>
        </w:rPr>
        <w:t xml:space="preserve">Contract tests: Pact-based consumer-driven contract tests to detect API changes before they break production integrations.</w:t>
      </w:r>
    </w:p>
    <w:p>
      <w:pPr>
        <w:pStyle w:val="ListParagraph"/>
        <w:numPr>
          <w:ilvl w:val="0"/>
          <w:numId w:val="2"/>
        </w:numPr>
        <w:spacing w:before="60" w:after="60"/>
      </w:pPr>
      <w:r>
        <w:rPr>
          <w:rFonts w:ascii="Arial" w:cs="Arial" w:eastAsia="Arial" w:hAnsi="Arial"/>
          <w:color w:val="37474F"/>
          <w:sz w:val="22"/>
          <w:szCs w:val="22"/>
        </w:rPr>
        <w:t xml:space="preserve">Platform tests: Each plugin has its own test suite using the platform's test framework (Laravel's Orchestra Testbench, WP_Mock for WordPress, etc.)</w:t>
      </w:r>
    </w:p>
    <w:p>
      <w:pPr>
        <w:pStyle w:val="ListParagraph"/>
        <w:numPr>
          <w:ilvl w:val="0"/>
          <w:numId w:val="2"/>
        </w:numPr>
        <w:spacing w:before="60" w:after="60"/>
      </w:pPr>
      <w:r>
        <w:rPr>
          <w:rFonts w:ascii="Arial" w:cs="Arial" w:eastAsia="Arial" w:hAnsi="Arial"/>
          <w:color w:val="37474F"/>
          <w:sz w:val="22"/>
          <w:szCs w:val="22"/>
        </w:rPr>
        <w:t xml:space="preserve">Coverage target: 90% line coverage for core SDK. 80% for plugins.</w:t>
      </w:r>
    </w:p>
    <w:p>
      <w:pPr>
        <w:spacing w:before="16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6.2 CI/CD Pipeline (GitHub Actions)</w:t>
      </w:r>
    </w:p>
    <w:p>
      <w:pPr>
        <w:shd w:fill="263238" w:val="clear"/>
        <w:spacing w:before="40" w:after="40"/>
        <w:ind w:left="360" w:right="360"/>
      </w:pPr>
      <w:r>
        <w:rPr>
          <w:rFonts w:ascii="Courier New" w:cs="Courier New" w:eastAsia="Courier New" w:hAnsi="Courier New"/>
          <w:color w:val="80CBC4"/>
          <w:sz w:val="18"/>
          <w:szCs w:val="18"/>
        </w:rPr>
        <w:t xml:space="preserve"># .github/workflows/test.yml</w:t>
      </w:r>
    </w:p>
    <w:p>
      <w:pPr>
        <w:shd w:fill="263238" w:val="clear"/>
        <w:spacing w:before="40" w:after="40"/>
        <w:ind w:left="360" w:right="360"/>
      </w:pPr>
      <w:r>
        <w:rPr>
          <w:rFonts w:ascii="Courier New" w:cs="Courier New" w:eastAsia="Courier New" w:hAnsi="Courier New"/>
          <w:color w:val="80CBC4"/>
          <w:sz w:val="18"/>
          <w:szCs w:val="18"/>
        </w:rPr>
        <w:t xml:space="preserve">on: [push, pull_request]</w:t>
      </w:r>
    </w:p>
    <w:p>
      <w:pPr>
        <w:shd w:fill="263238" w:val="clear"/>
        <w:spacing w:before="40" w:after="40"/>
        <w:ind w:left="360" w:right="360"/>
      </w:pPr>
      <w:r>
        <w:rPr>
          <w:rFonts w:ascii="Courier New" w:cs="Courier New" w:eastAsia="Courier New" w:hAnsi="Courier New"/>
          <w:color w:val="80CBC4"/>
          <w:sz w:val="18"/>
          <w:szCs w:val="18"/>
        </w:rPr>
        <w:t xml:space="preserve">matrix:</w:t>
      </w:r>
    </w:p>
    <w:p>
      <w:pPr>
        <w:shd w:fill="263238" w:val="clear"/>
        <w:spacing w:before="40" w:after="40"/>
        <w:ind w:left="360" w:right="360"/>
      </w:pPr>
      <w:r>
        <w:rPr>
          <w:rFonts w:ascii="Courier New" w:cs="Courier New" w:eastAsia="Courier New" w:hAnsi="Courier New"/>
          <w:color w:val="80CBC4"/>
          <w:sz w:val="18"/>
          <w:szCs w:val="18"/>
        </w:rPr>
        <w:t xml:space="preserve">  php: ["8.1", "8.2", "8.3"]</w:t>
      </w:r>
    </w:p>
    <w:p>
      <w:pPr>
        <w:shd w:fill="263238" w:val="clear"/>
        <w:spacing w:before="40" w:after="40"/>
        <w:ind w:left="360" w:right="360"/>
      </w:pPr>
      <w:r>
        <w:rPr>
          <w:rFonts w:ascii="Courier New" w:cs="Courier New" w:eastAsia="Courier New" w:hAnsi="Courier New"/>
          <w:color w:val="80CBC4"/>
          <w:sz w:val="18"/>
          <w:szCs w:val="18"/>
        </w:rPr>
        <w:t xml:space="preserve">steps:</w:t>
      </w:r>
    </w:p>
    <w:p>
      <w:pPr>
        <w:shd w:fill="263238" w:val="clear"/>
        <w:spacing w:before="40" w:after="40"/>
        <w:ind w:left="360" w:right="360"/>
      </w:pPr>
      <w:r>
        <w:rPr>
          <w:rFonts w:ascii="Courier New" w:cs="Courier New" w:eastAsia="Courier New" w:hAnsi="Courier New"/>
          <w:color w:val="80CBC4"/>
          <w:sz w:val="18"/>
          <w:szCs w:val="18"/>
        </w:rPr>
        <w:t xml:space="preserve">  - composer install</w:t>
      </w:r>
    </w:p>
    <w:p>
      <w:pPr>
        <w:shd w:fill="263238" w:val="clear"/>
        <w:spacing w:before="40" w:after="40"/>
        <w:ind w:left="360" w:right="360"/>
      </w:pPr>
      <w:r>
        <w:rPr>
          <w:rFonts w:ascii="Courier New" w:cs="Courier New" w:eastAsia="Courier New" w:hAnsi="Courier New"/>
          <w:color w:val="80CBC4"/>
          <w:sz w:val="18"/>
          <w:szCs w:val="18"/>
        </w:rPr>
        <w:t xml:space="preserve">  - vendor/bin/phpstan analyse  # Static analysis (level 8)</w:t>
      </w:r>
    </w:p>
    <w:p>
      <w:pPr>
        <w:shd w:fill="263238" w:val="clear"/>
        <w:spacing w:before="40" w:after="40"/>
        <w:ind w:left="360" w:right="360"/>
      </w:pPr>
      <w:r>
        <w:rPr>
          <w:rFonts w:ascii="Courier New" w:cs="Courier New" w:eastAsia="Courier New" w:hAnsi="Courier New"/>
          <w:color w:val="80CBC4"/>
          <w:sz w:val="18"/>
          <w:szCs w:val="18"/>
        </w:rPr>
        <w:t xml:space="preserve">  - vendor/bin/phpcs            # PSR-12 code style</w:t>
      </w:r>
    </w:p>
    <w:p>
      <w:pPr>
        <w:shd w:fill="263238" w:val="clear"/>
        <w:spacing w:before="40" w:after="40"/>
        <w:ind w:left="360" w:right="360"/>
      </w:pPr>
      <w:r>
        <w:rPr>
          <w:rFonts w:ascii="Courier New" w:cs="Courier New" w:eastAsia="Courier New" w:hAnsi="Courier New"/>
          <w:color w:val="80CBC4"/>
          <w:sz w:val="18"/>
          <w:szCs w:val="18"/>
        </w:rPr>
        <w:t xml:space="preserve">  - vendor/bin/phpunit          # Unit test suite</w:t>
      </w:r>
    </w:p>
    <w:p>
      <w:pPr>
        <w:shd w:fill="263238" w:val="clear"/>
        <w:spacing w:before="40" w:after="40"/>
        <w:ind w:left="360" w:right="360"/>
      </w:pPr>
      <w:r>
        <w:rPr>
          <w:rFonts w:ascii="Courier New" w:cs="Courier New" w:eastAsia="Courier New" w:hAnsi="Courier New"/>
          <w:color w:val="80CBC4"/>
          <w:sz w:val="18"/>
          <w:szCs w:val="18"/>
        </w:rPr>
        <w:t xml:space="preserve">  - vendor/bin/infection        # Mutation testing score</w:t>
      </w:r>
    </w:p>
    <w:p>
      <w:r>
        <w:br w:type="page"/>
      </w:r>
    </w:p>
    <w:p>
      <w:pPr>
        <w:pStyle w:val="Heading1"/>
        <w:pBdr>
          <w:bottom w:val="single" w:color="00897B" w:sz="6" w:space="4"/>
        </w:pBdr>
        <w:shd w:fill="1B5E20" w:val="clear"/>
        <w:spacing w:before="480" w:after="240"/>
      </w:pPr>
      <w:r>
        <w:rPr>
          <w:rFonts w:ascii="Arial" w:cs="Arial" w:eastAsia="Arial" w:hAnsi="Arial"/>
          <w:b/>
          <w:bCs/>
          <w:color w:val="FFFFFF"/>
          <w:sz w:val="36"/>
          <w:szCs w:val="36"/>
        </w:rPr>
        <w:t xml:space="preserve">7. Security Architecture</w:t>
      </w:r>
    </w:p>
    <w:p>
      <w:pPr>
        <w:pStyle w:val="Heading2"/>
        <w:pBdr>
          <w:bottom w:val="single" w:color="CFD8DC" w:sz="3" w:space="2"/>
        </w:pBdr>
        <w:spacing w:before="360" w:after="160"/>
      </w:pPr>
      <w:r>
        <w:rPr>
          <w:rFonts w:ascii="Arial" w:cs="Arial" w:eastAsia="Arial" w:hAnsi="Arial"/>
          <w:b/>
          <w:bCs/>
          <w:color w:val="2E7D32"/>
          <w:sz w:val="28"/>
          <w:szCs w:val="28"/>
        </w:rPr>
        <w:t xml:space="preserve">7.1 Credential Handling</w:t>
      </w:r>
    </w:p>
    <w:p>
      <w:pPr>
        <w:pStyle w:val="ListParagraph"/>
        <w:numPr>
          <w:ilvl w:val="0"/>
          <w:numId w:val="2"/>
        </w:numPr>
        <w:spacing w:before="60" w:after="60"/>
      </w:pPr>
      <w:r>
        <w:rPr>
          <w:rFonts w:ascii="Arial" w:cs="Arial" w:eastAsia="Arial" w:hAnsi="Arial"/>
          <w:color w:val="37474F"/>
          <w:sz w:val="22"/>
          <w:szCs w:val="22"/>
        </w:rPr>
        <w:t xml:space="preserve">Client credentials are never logged, echoed, or included in exceptions. The KraConfig object implements __debugInfo() to scrub secrets from var_dump() output.</w:t>
      </w:r>
    </w:p>
    <w:p>
      <w:pPr>
        <w:pStyle w:val="ListParagraph"/>
        <w:numPr>
          <w:ilvl w:val="0"/>
          <w:numId w:val="2"/>
        </w:numPr>
        <w:spacing w:before="60" w:after="60"/>
      </w:pPr>
      <w:r>
        <w:rPr>
          <w:rFonts w:ascii="Arial" w:cs="Arial" w:eastAsia="Arial" w:hAnsi="Arial"/>
          <w:color w:val="37474F"/>
          <w:sz w:val="22"/>
          <w:szCs w:val="22"/>
        </w:rPr>
        <w:t xml:space="preserve">Token storage: tokens are stored encrypted at rest when using the Redis driver. The encryption key is derived from APP_KEY (Laravel) or a configurable KRA_ENCRYPT_KEY.</w:t>
      </w:r>
    </w:p>
    <w:p>
      <w:pPr>
        <w:pStyle w:val="ListParagraph"/>
        <w:numPr>
          <w:ilvl w:val="0"/>
          <w:numId w:val="2"/>
        </w:numPr>
        <w:spacing w:before="60" w:after="60"/>
      </w:pPr>
      <w:r>
        <w:rPr>
          <w:rFonts w:ascii="Arial" w:cs="Arial" w:eastAsia="Arial" w:hAnsi="Arial"/>
          <w:color w:val="37474F"/>
          <w:sz w:val="22"/>
          <w:szCs w:val="22"/>
        </w:rPr>
        <w:t xml:space="preserve">mTLS for eTIMS production: the SDK supports loading client certificates from the filesystem path or from an AWS Secrets Manager ARN.</w:t>
      </w:r>
    </w:p>
    <w:p>
      <w:pPr>
        <w:spacing w:before="12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7.2 Rate Limiting &amp; Backoff</w:t>
      </w:r>
    </w:p>
    <w:p>
      <w:pPr>
        <w:pStyle w:val="ListParagraph"/>
        <w:numPr>
          <w:ilvl w:val="0"/>
          <w:numId w:val="2"/>
        </w:numPr>
        <w:spacing w:before="60" w:after="60"/>
      </w:pPr>
      <w:r>
        <w:rPr>
          <w:rFonts w:ascii="Arial" w:cs="Arial" w:eastAsia="Arial" w:hAnsi="Arial"/>
          <w:color w:val="37474F"/>
          <w:sz w:val="22"/>
          <w:szCs w:val="22"/>
        </w:rPr>
        <w:t xml:space="preserve">The RetryMiddleware implements exponential backoff with jitter on 429 (Too Many Requests) and 5xx responses.</w:t>
      </w:r>
    </w:p>
    <w:p>
      <w:pPr>
        <w:pStyle w:val="ListParagraph"/>
        <w:numPr>
          <w:ilvl w:val="0"/>
          <w:numId w:val="2"/>
        </w:numPr>
        <w:spacing w:before="60" w:after="60"/>
      </w:pPr>
      <w:r>
        <w:rPr>
          <w:rFonts w:ascii="Arial" w:cs="Arial" w:eastAsia="Arial" w:hAnsi="Arial"/>
          <w:color w:val="37474F"/>
          <w:sz w:val="22"/>
          <w:szCs w:val="22"/>
        </w:rPr>
        <w:t xml:space="preserve">Default: 3 retries. Base delay: 500ms. Max delay: 10s. Jitter: ±20%.</w:t>
      </w:r>
    </w:p>
    <w:p>
      <w:pPr>
        <w:pStyle w:val="ListParagraph"/>
        <w:numPr>
          <w:ilvl w:val="0"/>
          <w:numId w:val="2"/>
        </w:numPr>
        <w:spacing w:before="60" w:after="60"/>
      </w:pPr>
      <w:r>
        <w:rPr>
          <w:rFonts w:ascii="Arial" w:cs="Arial" w:eastAsia="Arial" w:hAnsi="Arial"/>
          <w:color w:val="37474F"/>
          <w:sz w:val="22"/>
          <w:szCs w:val="22"/>
        </w:rPr>
        <w:t xml:space="preserve">The SDK tracks API call counts per minute in the cache layer and proactively throttles before hitting KRA limits.</w:t>
      </w:r>
    </w:p>
    <w:p>
      <w:pPr>
        <w:pStyle w:val="ListParagraph"/>
        <w:numPr>
          <w:ilvl w:val="0"/>
          <w:numId w:val="2"/>
        </w:numPr>
        <w:spacing w:before="60" w:after="60"/>
      </w:pPr>
      <w:r>
        <w:rPr>
          <w:rFonts w:ascii="Arial" w:cs="Arial" w:eastAsia="Arial" w:hAnsi="Arial"/>
          <w:color w:val="37474F"/>
          <w:sz w:val="22"/>
          <w:szCs w:val="22"/>
        </w:rPr>
        <w:t xml:space="preserve">A CircuitBreaker can be enabled to halt requests after N consecutive failures, preventing cascade failures in high-throughput applications.</w:t>
      </w:r>
    </w:p>
    <w:p>
      <w:pPr>
        <w:spacing w:before="12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7.3 Data Privacy</w:t>
      </w:r>
    </w:p>
    <w:p>
      <w:pPr>
        <w:pStyle w:val="ListParagraph"/>
        <w:numPr>
          <w:ilvl w:val="0"/>
          <w:numId w:val="2"/>
        </w:numPr>
        <w:spacing w:before="60" w:after="60"/>
      </w:pPr>
      <w:r>
        <w:rPr>
          <w:rFonts w:ascii="Arial" w:cs="Arial" w:eastAsia="Arial" w:hAnsi="Arial"/>
          <w:color w:val="37474F"/>
          <w:sz w:val="22"/>
          <w:szCs w:val="22"/>
        </w:rPr>
        <w:t xml:space="preserve">National ID numbers and KRA PINs are PII. The SDK never logs request bodies by default. Enable debug logging only in non-production environments.</w:t>
      </w:r>
    </w:p>
    <w:p>
      <w:pPr>
        <w:pStyle w:val="ListParagraph"/>
        <w:numPr>
          <w:ilvl w:val="0"/>
          <w:numId w:val="2"/>
        </w:numPr>
        <w:spacing w:before="60" w:after="60"/>
      </w:pPr>
      <w:r>
        <w:rPr>
          <w:rFonts w:ascii="Arial" w:cs="Arial" w:eastAsia="Arial" w:hAnsi="Arial"/>
          <w:color w:val="37474F"/>
          <w:sz w:val="22"/>
          <w:szCs w:val="22"/>
        </w:rPr>
        <w:t xml:space="preserve">All eTIMS invoice data containing buyer PINs is transmitted over TLS 1.2+ minimum. The SDK rejects connections to endpoints without valid TLS certificates.</w:t>
      </w:r>
    </w:p>
    <w:p>
      <w:pPr>
        <w:pStyle w:val="ListParagraph"/>
        <w:numPr>
          <w:ilvl w:val="0"/>
          <w:numId w:val="2"/>
        </w:numPr>
        <w:spacing w:before="60" w:after="60"/>
      </w:pPr>
      <w:r>
        <w:rPr>
          <w:rFonts w:ascii="Arial" w:cs="Arial" w:eastAsia="Arial" w:hAnsi="Arial"/>
          <w:color w:val="37474F"/>
          <w:sz w:val="22"/>
          <w:szCs w:val="22"/>
        </w:rPr>
        <w:t xml:space="preserve">The WordPress plugin stores KRA credentials in wp_options with values encrypted using WordPress's native encryption layer.</w:t>
      </w:r>
    </w:p>
    <w:p>
      <w:r>
        <w:br w:type="page"/>
      </w:r>
    </w:p>
    <w:p>
      <w:pPr>
        <w:pStyle w:val="Heading1"/>
        <w:pBdr>
          <w:bottom w:val="single" w:color="00897B" w:sz="6" w:space="4"/>
        </w:pBdr>
        <w:shd w:fill="1B5E20" w:val="clear"/>
        <w:spacing w:before="480" w:after="240"/>
      </w:pPr>
      <w:r>
        <w:rPr>
          <w:rFonts w:ascii="Arial" w:cs="Arial" w:eastAsia="Arial" w:hAnsi="Arial"/>
          <w:b/>
          <w:bCs/>
          <w:color w:val="FFFFFF"/>
          <w:sz w:val="36"/>
          <w:szCs w:val="36"/>
        </w:rPr>
        <w:t xml:space="preserve">8. Open Source Monetization Strategy</w:t>
      </w:r>
    </w:p>
    <w:p>
      <w:pPr>
        <w:spacing w:before="80" w:after="80"/>
      </w:pPr>
      <w:r>
        <w:rPr>
          <w:rFonts w:ascii="Arial" w:cs="Arial" w:eastAsia="Arial" w:hAnsi="Arial"/>
          <w:color w:val="37474F"/>
          <w:sz w:val="22"/>
          <w:szCs w:val="22"/>
        </w:rPr>
        <w:t xml:space="preserve">The SDK core (kra-php/sdk) is MIT licensed and free forever. Revenue is generated through the ecosystem built around it.</w:t>
      </w:r>
    </w:p>
    <w:p>
      <w:pPr>
        <w:spacing w:before="12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8.1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Stream</w:t>
            </w:r>
          </w:p>
        </w:tc>
        <w:tc>
          <w:tcPr>
            <w:tcW w:type="dxa" w:w="300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Model</w:t>
            </w:r>
          </w:p>
        </w:tc>
        <w:tc>
          <w:tcPr>
            <w:tcW w:type="dxa" w:w="3960"/>
            <w:tcBorders>
              <w:top w:val="single" w:color="1B5E20" w:sz="1"/>
              <w:left w:val="single" w:color="1B5E20" w:sz="1"/>
              <w:bottom w:val="single" w:color="1B5E20" w:sz="1"/>
              <w:right w:val="single" w:color="1B5E20" w:sz="1"/>
            </w:tcBorders>
            <w:shd w:fill="1B5E20"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Target Market</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Premium Plugins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One-time purchase or annual license</w:t>
            </w:r>
          </w:p>
        </w:tc>
        <w:tc>
          <w:tcPr>
            <w:tcW w:type="dxa" w:w="3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WHMCS, Odoo, Sage, QuickBooks connectors — complex integrations billed at KES 15,000-50,000/year</w:t>
            </w:r>
          </w:p>
        </w:tc>
      </w:tr>
      <w:tr>
        <w:tc>
          <w:tcPr>
            <w:tcW w:type="dxa" w:w="24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eTIMS Managed Service</w:t>
            </w:r>
          </w:p>
        </w:tc>
        <w:tc>
          <w:tcPr>
            <w:tcW w:type="dxa" w:w="3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KES 2,000-8,000/month SaaS</w:t>
            </w:r>
          </w:p>
        </w:tc>
        <w:tc>
          <w:tcPr>
            <w:tcW w:type="dxa" w:w="3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SMEs who want eTIMS compliance without hosting: hosted API relay, dashboard, invoice history, retry queue</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Enterprise Support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Annual retainer KES 120,000+</w:t>
            </w:r>
          </w:p>
        </w:tc>
        <w:tc>
          <w:tcPr>
            <w:tcW w:type="dxa" w:w="3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Banks, telcos, large ERP deployments needing SLA, dedicated support channel, security reviews</w:t>
            </w:r>
          </w:p>
        </w:tc>
      </w:tr>
      <w:tr>
        <w:tc>
          <w:tcPr>
            <w:tcW w:type="dxa" w:w="24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2E7D32"/>
                <w:sz w:val="20"/>
                <w:szCs w:val="20"/>
              </w:rPr>
              <w:t xml:space="preserve">Integration Consulting</w:t>
            </w:r>
          </w:p>
        </w:tc>
        <w:tc>
          <w:tcPr>
            <w:tcW w:type="dxa" w:w="300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Project-based</w:t>
            </w:r>
          </w:p>
        </w:tc>
        <w:tc>
          <w:tcPr>
            <w:tcW w:type="dxa" w:w="3960"/>
            <w:tcBorders>
              <w:top w:val="single" w:color="CFD8DC" w:sz="1"/>
              <w:left w:val="single" w:color="CFD8DC" w:sz="1"/>
              <w:bottom w:val="single" w:color="CFD8DC" w:sz="1"/>
              <w:right w:val="single" w:color="CFD8DC" w:sz="1"/>
            </w:tcBorders>
            <w:shd w:fill="E8F5E9" w:val="clear"/>
            <w:tcMar>
              <w:top w:type="dxa" w:w="80"/>
              <w:left w:type="dxa" w:w="160"/>
              <w:bottom w:type="dxa" w:w="80"/>
              <w:right w:type="dxa" w:w="160"/>
            </w:tcMar>
          </w:tcPr>
          <w:p>
            <w:r>
              <w:rPr>
                <w:rFonts w:ascii="Arial" w:cs="Arial" w:eastAsia="Arial" w:hAnsi="Arial"/>
                <w:color w:val="37474F"/>
                <w:sz w:val="20"/>
                <w:szCs w:val="20"/>
              </w:rPr>
              <w:t xml:space="preserve">Custom GavaConnect integrations for companies who want the SDK customized for their stack</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Developer Portal</w:t>
            </w:r>
          </w:p>
        </w:tc>
        <w:tc>
          <w:tcPr>
            <w:tcW w:type="dxa" w:w="30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Freemium API proxy</w:t>
            </w:r>
          </w:p>
        </w:tc>
        <w:tc>
          <w:tcPr>
            <w:tcW w:type="dxa" w:w="396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r>
              <w:rPr>
                <w:rFonts w:ascii="Arial" w:cs="Arial" w:eastAsia="Arial" w:hAnsi="Arial"/>
                <w:color w:val="37474F"/>
                <w:sz w:val="20"/>
                <w:szCs w:val="20"/>
              </w:rPr>
              <w:t xml:space="preserve">Sandbox relay with higher rate limits, test data seeding, and team credential management for KES 500/month</w:t>
            </w:r>
          </w:p>
        </w:tc>
      </w:tr>
    </w:tbl>
    <w:p>
      <w:pPr>
        <w:spacing w:before="24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8.2 Community Growth</w:t>
      </w:r>
    </w:p>
    <w:p>
      <w:pPr>
        <w:pStyle w:val="ListParagraph"/>
        <w:numPr>
          <w:ilvl w:val="0"/>
          <w:numId w:val="2"/>
        </w:numPr>
        <w:spacing w:before="60" w:after="60"/>
      </w:pPr>
      <w:r>
        <w:rPr>
          <w:rFonts w:ascii="Arial" w:cs="Arial" w:eastAsia="Arial" w:hAnsi="Arial"/>
          <w:color w:val="37474F"/>
          <w:sz w:val="22"/>
          <w:szCs w:val="22"/>
        </w:rPr>
        <w:t xml:space="preserve">Launch at a KRA API Masterclass event — KRA actively promotes community developers building on GavaConnect.</w:t>
      </w:r>
    </w:p>
    <w:p>
      <w:pPr>
        <w:pStyle w:val="ListParagraph"/>
        <w:numPr>
          <w:ilvl w:val="0"/>
          <w:numId w:val="2"/>
        </w:numPr>
        <w:spacing w:before="60" w:after="60"/>
      </w:pPr>
      <w:r>
        <w:rPr>
          <w:rFonts w:ascii="Arial" w:cs="Arial" w:eastAsia="Arial" w:hAnsi="Arial"/>
          <w:color w:val="37474F"/>
          <w:sz w:val="22"/>
          <w:szCs w:val="22"/>
        </w:rPr>
        <w:t xml:space="preserve">Submit to awesome-kenya-developer-tools and Kenyan tech communities (Nairobi Dev, AfricaTechies).</w:t>
      </w:r>
    </w:p>
    <w:p>
      <w:pPr>
        <w:pStyle w:val="ListParagraph"/>
        <w:numPr>
          <w:ilvl w:val="0"/>
          <w:numId w:val="2"/>
        </w:numPr>
        <w:spacing w:before="60" w:after="60"/>
      </w:pPr>
      <w:r>
        <w:rPr>
          <w:rFonts w:ascii="Arial" w:cs="Arial" w:eastAsia="Arial" w:hAnsi="Arial"/>
          <w:color w:val="37474F"/>
          <w:sz w:val="22"/>
          <w:szCs w:val="22"/>
        </w:rPr>
        <w:t xml:space="preserve">Write the definitive KRA integration guide on dev.to — this will be the #1 search result for "KRA PHP API integration" within weeks.</w:t>
      </w:r>
    </w:p>
    <w:p>
      <w:pPr>
        <w:pStyle w:val="ListParagraph"/>
        <w:numPr>
          <w:ilvl w:val="0"/>
          <w:numId w:val="2"/>
        </w:numPr>
        <w:spacing w:before="60" w:after="60"/>
      </w:pPr>
      <w:r>
        <w:rPr>
          <w:rFonts w:ascii="Arial" w:cs="Arial" w:eastAsia="Arial" w:hAnsi="Arial"/>
          <w:color w:val="37474F"/>
          <w:sz w:val="22"/>
          <w:szCs w:val="22"/>
        </w:rPr>
        <w:t xml:space="preserve">Offer free integration review for the first 10 companies who adopt the SDK — generates case studies and real-world feedback.</w:t>
      </w:r>
    </w:p>
    <w:p>
      <w:pPr>
        <w:pStyle w:val="ListParagraph"/>
        <w:numPr>
          <w:ilvl w:val="0"/>
          <w:numId w:val="2"/>
        </w:numPr>
        <w:spacing w:before="60" w:after="60"/>
      </w:pPr>
      <w:r>
        <w:rPr>
          <w:rFonts w:ascii="Arial" w:cs="Arial" w:eastAsia="Arial" w:hAnsi="Arial"/>
          <w:color w:val="37474F"/>
          <w:sz w:val="22"/>
          <w:szCs w:val="22"/>
        </w:rPr>
        <w:t xml:space="preserve">Establish as the official community SDK by engaging KRA's developer relations team at apisupport@kra.go.ke.</w:t>
      </w:r>
    </w:p>
    <w:p>
      <w:r>
        <w:br w:type="page"/>
      </w:r>
    </w:p>
    <w:p>
      <w:pPr>
        <w:pStyle w:val="Heading1"/>
        <w:pBdr>
          <w:bottom w:val="single" w:color="00897B" w:sz="6" w:space="4"/>
        </w:pBdr>
        <w:shd w:fill="1B5E20" w:val="clear"/>
        <w:spacing w:before="480" w:after="240"/>
      </w:pPr>
      <w:r>
        <w:rPr>
          <w:rFonts w:ascii="Arial" w:cs="Arial" w:eastAsia="Arial" w:hAnsi="Arial"/>
          <w:b/>
          <w:bCs/>
          <w:color w:val="FFFFFF"/>
          <w:sz w:val="36"/>
          <w:szCs w:val="36"/>
        </w:rPr>
        <w:t xml:space="preserve">9. Developer Quick Start</w:t>
      </w:r>
    </w:p>
    <w:p>
      <w:pPr>
        <w:spacing w:before="80" w:after="80"/>
      </w:pPr>
      <w:r>
        <w:rPr>
          <w:rFonts w:ascii="Arial" w:cs="Arial" w:eastAsia="Arial" w:hAnsi="Arial"/>
          <w:color w:val="37474F"/>
          <w:sz w:val="22"/>
          <w:szCs w:val="22"/>
        </w:rPr>
        <w:t xml:space="preserve">A developer with valid GavaConnect sandbox credentials should be making real API calls within 5 minutes of running composer require.</w:t>
      </w:r>
    </w:p>
    <w:p>
      <w:pPr>
        <w:spacing w:before="12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Step 1 — Install</w:t>
      </w:r>
    </w:p>
    <w:p>
      <w:pPr>
        <w:shd w:fill="263238" w:val="clear"/>
        <w:spacing w:before="40" w:after="40"/>
        <w:ind w:left="360" w:right="360"/>
      </w:pPr>
      <w:r>
        <w:rPr>
          <w:rFonts w:ascii="Courier New" w:cs="Courier New" w:eastAsia="Courier New" w:hAnsi="Courier New"/>
          <w:color w:val="80CBC4"/>
          <w:sz w:val="18"/>
          <w:szCs w:val="18"/>
        </w:rPr>
        <w:t xml:space="preserve">composer require kra-php/sdk</w:t>
      </w:r>
    </w:p>
    <w:p>
      <w:pPr>
        <w:spacing w:before="12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Step 2 — Configure</w:t>
      </w:r>
    </w:p>
    <w:p>
      <w:pPr>
        <w:shd w:fill="263238" w:val="clear"/>
        <w:spacing w:before="40" w:after="40"/>
        <w:ind w:left="360" w:right="360"/>
      </w:pPr>
      <w:r>
        <w:rPr>
          <w:rFonts w:ascii="Courier New" w:cs="Courier New" w:eastAsia="Courier New" w:hAnsi="Courier New"/>
          <w:color w:val="80CBC4"/>
          <w:sz w:val="18"/>
          <w:szCs w:val="18"/>
        </w:rPr>
        <w:t xml:space="preserve"># .env</w:t>
      </w:r>
    </w:p>
    <w:p>
      <w:pPr>
        <w:shd w:fill="263238" w:val="clear"/>
        <w:spacing w:before="40" w:after="40"/>
        <w:ind w:left="360" w:right="360"/>
      </w:pPr>
      <w:r>
        <w:rPr>
          <w:rFonts w:ascii="Courier New" w:cs="Courier New" w:eastAsia="Courier New" w:hAnsi="Courier New"/>
          <w:color w:val="80CBC4"/>
          <w:sz w:val="18"/>
          <w:szCs w:val="18"/>
        </w:rPr>
        <w:t xml:space="preserve">KRA_CLIENT_ID=your-sandbox-client-id</w:t>
      </w:r>
    </w:p>
    <w:p>
      <w:pPr>
        <w:shd w:fill="263238" w:val="clear"/>
        <w:spacing w:before="40" w:after="40"/>
        <w:ind w:left="360" w:right="360"/>
      </w:pPr>
      <w:r>
        <w:rPr>
          <w:rFonts w:ascii="Courier New" w:cs="Courier New" w:eastAsia="Courier New" w:hAnsi="Courier New"/>
          <w:color w:val="80CBC4"/>
          <w:sz w:val="18"/>
          <w:szCs w:val="18"/>
        </w:rPr>
        <w:t xml:space="preserve">KRA_CLIENT_SECRET=your-sandbox-client-secret</w:t>
      </w:r>
    </w:p>
    <w:p>
      <w:pPr>
        <w:shd w:fill="263238" w:val="clear"/>
        <w:spacing w:before="40" w:after="40"/>
        <w:ind w:left="360" w:right="360"/>
      </w:pPr>
      <w:r>
        <w:rPr>
          <w:rFonts w:ascii="Courier New" w:cs="Courier New" w:eastAsia="Courier New" w:hAnsi="Courier New"/>
          <w:color w:val="80CBC4"/>
          <w:sz w:val="18"/>
          <w:szCs w:val="18"/>
        </w:rPr>
        <w:t xml:space="preserve">KRA_ENVIRONMENT=sandbox</w:t>
      </w:r>
    </w:p>
    <w:p>
      <w:pPr>
        <w:spacing w:before="120" w:after="0"/>
      </w:pPr>
      <w:r>
        <w:t xml:space="preserve"/>
      </w:r>
    </w:p>
    <w:p>
      <w:pPr>
        <w:pStyle w:val="Heading2"/>
        <w:pBdr>
          <w:bottom w:val="single" w:color="CFD8DC" w:sz="3" w:space="2"/>
        </w:pBdr>
        <w:spacing w:before="360" w:after="160"/>
      </w:pPr>
      <w:r>
        <w:rPr>
          <w:rFonts w:ascii="Arial" w:cs="Arial" w:eastAsia="Arial" w:hAnsi="Arial"/>
          <w:b/>
          <w:bCs/>
          <w:color w:val="2E7D32"/>
          <w:sz w:val="28"/>
          <w:szCs w:val="28"/>
        </w:rPr>
        <w:t xml:space="preserve">Step 3 — Make Your First Call</w:t>
      </w:r>
    </w:p>
    <w:p>
      <w:pPr>
        <w:shd w:fill="263238" w:val="clear"/>
        <w:spacing w:before="40" w:after="40"/>
        <w:ind w:left="360" w:right="360"/>
      </w:pPr>
      <w:r>
        <w:rPr>
          <w:rFonts w:ascii="Courier New" w:cs="Courier New" w:eastAsia="Courier New" w:hAnsi="Courier New"/>
          <w:color w:val="80CBC4"/>
          <w:sz w:val="18"/>
          <w:szCs w:val="18"/>
        </w:rPr>
        <w:t xml:space="preserve">&lt;?php</w:t>
      </w:r>
    </w:p>
    <w:p>
      <w:pPr>
        <w:shd w:fill="263238" w:val="clear"/>
        <w:spacing w:before="40" w:after="40"/>
        <w:ind w:left="360" w:right="360"/>
      </w:pPr>
      <w:r>
        <w:rPr>
          <w:rFonts w:ascii="Courier New" w:cs="Courier New" w:eastAsia="Courier New" w:hAnsi="Courier New"/>
          <w:color w:val="80CBC4"/>
          <w:sz w:val="18"/>
          <w:szCs w:val="18"/>
        </w:rPr>
        <w:t xml:space="preserve">require "vendor/autoload.php";</w:t>
      </w:r>
    </w:p>
    <w:p>
      <w:pPr>
        <w:spacing w:before="4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use KraPHP\KraClient;</w:t>
      </w:r>
    </w:p>
    <w:p>
      <w:pPr>
        <w:spacing w:before="4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$kra = new KraClient([</w:t>
      </w:r>
    </w:p>
    <w:p>
      <w:pPr>
        <w:shd w:fill="263238" w:val="clear"/>
        <w:spacing w:before="40" w:after="40"/>
        <w:ind w:left="360" w:right="360"/>
      </w:pPr>
      <w:r>
        <w:rPr>
          <w:rFonts w:ascii="Courier New" w:cs="Courier New" w:eastAsia="Courier New" w:hAnsi="Courier New"/>
          <w:color w:val="80CBC4"/>
          <w:sz w:val="18"/>
          <w:szCs w:val="18"/>
        </w:rPr>
        <w:t xml:space="preserve">    "client_id"     =&gt; getenv("KRA_CLIENT_ID"),</w:t>
      </w:r>
    </w:p>
    <w:p>
      <w:pPr>
        <w:shd w:fill="263238" w:val="clear"/>
        <w:spacing w:before="40" w:after="40"/>
        <w:ind w:left="360" w:right="360"/>
      </w:pPr>
      <w:r>
        <w:rPr>
          <w:rFonts w:ascii="Courier New" w:cs="Courier New" w:eastAsia="Courier New" w:hAnsi="Courier New"/>
          <w:color w:val="80CBC4"/>
          <w:sz w:val="18"/>
          <w:szCs w:val="18"/>
        </w:rPr>
        <w:t xml:space="preserve">    "client_secret" =&gt; getenv("KRA_CLIENT_SECRET"),</w:t>
      </w:r>
    </w:p>
    <w:p>
      <w:pPr>
        <w:shd w:fill="263238" w:val="clear"/>
        <w:spacing w:before="40" w:after="40"/>
        <w:ind w:left="360" w:right="360"/>
      </w:pPr>
      <w:r>
        <w:rPr>
          <w:rFonts w:ascii="Courier New" w:cs="Courier New" w:eastAsia="Courier New" w:hAnsi="Courier New"/>
          <w:color w:val="80CBC4"/>
          <w:sz w:val="18"/>
          <w:szCs w:val="18"/>
        </w:rPr>
        <w:t xml:space="preserve">    "environment"   =&gt; getenv("KRA_ENVIRONMENT"),</w:t>
      </w:r>
    </w:p>
    <w:p>
      <w:pPr>
        <w:shd w:fill="263238" w:val="clear"/>
        <w:spacing w:before="40" w:after="40"/>
        <w:ind w:left="360" w:right="360"/>
      </w:pPr>
      <w:r>
        <w:rPr>
          <w:rFonts w:ascii="Courier New" w:cs="Courier New" w:eastAsia="Courier New" w:hAnsi="Courier New"/>
          <w:color w:val="80CBC4"/>
          <w:sz w:val="18"/>
          <w:szCs w:val="18"/>
        </w:rPr>
        <w:t xml:space="preserve">]);</w:t>
      </w:r>
    </w:p>
    <w:p>
      <w:pPr>
        <w:spacing w:before="40" w:after="0"/>
      </w:pPr>
      <w:r>
        <w:t xml:space="preserve"/>
      </w:r>
    </w:p>
    <w:p>
      <w:pPr>
        <w:shd w:fill="263238" w:val="clear"/>
        <w:spacing w:before="40" w:after="40"/>
        <w:ind w:left="360" w:right="360"/>
      </w:pPr>
      <w:r>
        <w:rPr>
          <w:rFonts w:ascii="Courier New" w:cs="Courier New" w:eastAsia="Courier New" w:hAnsi="Courier New"/>
          <w:color w:val="80CBC4"/>
          <w:sz w:val="18"/>
          <w:szCs w:val="18"/>
        </w:rPr>
        <w:t xml:space="preserve">// Validate a KRA PIN</w:t>
      </w:r>
    </w:p>
    <w:p>
      <w:pPr>
        <w:shd w:fill="263238" w:val="clear"/>
        <w:spacing w:before="40" w:after="40"/>
        <w:ind w:left="360" w:right="360"/>
      </w:pPr>
      <w:r>
        <w:rPr>
          <w:rFonts w:ascii="Courier New" w:cs="Courier New" w:eastAsia="Courier New" w:hAnsi="Courier New"/>
          <w:color w:val="80CBC4"/>
          <w:sz w:val="18"/>
          <w:szCs w:val="18"/>
        </w:rPr>
        <w:t xml:space="preserve">$result = $kra-&gt;pin()-&gt;validate("A000000010");</w:t>
      </w:r>
    </w:p>
    <w:p>
      <w:pPr>
        <w:shd w:fill="263238" w:val="clear"/>
        <w:spacing w:before="40" w:after="40"/>
        <w:ind w:left="360" w:right="360"/>
      </w:pPr>
      <w:r>
        <w:rPr>
          <w:rFonts w:ascii="Courier New" w:cs="Courier New" w:eastAsia="Courier New" w:hAnsi="Courier New"/>
          <w:color w:val="80CBC4"/>
          <w:sz w:val="18"/>
          <w:szCs w:val="18"/>
        </w:rPr>
        <w:t xml:space="preserve">print_r($result-&gt;toArray());</w:t>
      </w:r>
    </w:p>
    <w:p>
      <w:pPr>
        <w:spacing w:before="120" w:after="0"/>
      </w:pPr>
      <w:r>
        <w:t xml:space="preserve"/>
      </w:r>
    </w:p>
    <w:p>
      <w:pPr>
        <w:spacing w:before="80" w:after="80"/>
      </w:pPr>
      <w:r>
        <w:rPr>
          <w:rFonts w:ascii="Arial" w:cs="Arial" w:eastAsia="Arial" w:hAnsi="Arial"/>
          <w:color w:val="37474F"/>
          <w:sz w:val="22"/>
          <w:szCs w:val="22"/>
        </w:rPr>
        <w:t xml:space="preserve">For full documentation, visit the project README on GitHub or the hosted docs site. For sandbox credentials, register at developer.go.ke. For API support, contact apisupport@kra.go.ke.</w:t>
      </w:r>
    </w:p>
    <w:p>
      <w:pPr>
        <w:spacing w:before="240" w:after="0"/>
      </w:pPr>
      <w:r>
        <w:t xml:space="preserve"/>
      </w:r>
    </w:p>
    <w:p>
      <w:pPr>
        <w:spacing w:before="240" w:after="0"/>
        <w:jc w:val="center"/>
      </w:pPr>
      <w:r>
        <w:rPr>
          <w:rFonts w:ascii="Arial" w:cs="Arial" w:eastAsia="Arial" w:hAnsi="Arial"/>
          <w:b/>
          <w:bCs/>
          <w:i/>
          <w:iCs/>
          <w:color w:val="1B5E20"/>
          <w:sz w:val="28"/>
          <w:szCs w:val="28"/>
        </w:rPr>
        <w:t xml:space="preserve">Built for Kenya. Open to the world.</w:t>
      </w:r>
    </w:p>
    <w:p>
      <w:pPr>
        <w:spacing w:before="80" w:after="0"/>
        <w:jc w:val="center"/>
      </w:pPr>
      <w:r>
        <w:rPr>
          <w:rFonts w:ascii="Arial" w:cs="Arial" w:eastAsia="Arial" w:hAnsi="Arial"/>
          <w:color w:val="78909C"/>
          <w:sz w:val="20"/>
          <w:szCs w:val="20"/>
        </w:rPr>
        <w:t xml:space="preserve">github.com/kra-php/sdk  |  developer.go.ke  |  apisupport@kra.go.ke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3" w:space="2"/>
      </w:pBdr>
    </w:pPr>
    <w:r>
      <w:rPr>
        <w:rFonts w:ascii="Arial" w:cs="Arial" w:eastAsia="Arial" w:hAnsi="Arial"/>
        <w:color w:val="78909C"/>
        <w:sz w:val="16"/>
        <w:szCs w:val="16"/>
      </w:rPr>
      <w:t xml:space="preserve">KRA PHP SDK — Confidential Architecture Document   |   Page </w:t>
    </w:r>
    <w:r>
      <w:rPr>
        <w:rFonts w:ascii="Arial" w:cs="Arial" w:eastAsia="Arial" w:hAnsi="Arial"/>
        <w:color w:val="78909C"/>
        <w:sz w:val="16"/>
        <w:szCs w:val="16"/>
      </w:rPr>
      <w:t xml:space="preserve"> — developer.go.ke  |  apisupport@kra.go.ke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2"/>
      </w:pBdr>
      <w:jc w:val="left"/>
    </w:pPr>
    <w:r>
      <w:rPr>
        <w:rFonts w:ascii="Arial" w:cs="Arial" w:eastAsia="Arial" w:hAnsi="Arial"/>
        <w:b/>
        <w:bCs/>
        <w:color w:val="1B5E20"/>
        <w:sz w:val="18"/>
        <w:szCs w:val="18"/>
      </w:rPr>
      <w:t xml:space="preserve">KRA GavaConnect PHP SDK — System Architecture</w:t>
    </w:r>
    <w:r>
      <w:rPr>
        <w:rFonts w:ascii="Arial" w:cs="Arial" w:eastAsia="Arial" w:hAnsi="Arial"/>
        <w:color w:val="78909C"/>
        <w:sz w:val="18"/>
        <w:szCs w:val="18"/>
      </w:rPr>
      <w:t xml:space="preserve">   |   CONFIDENTIAL   |   </w:t>
    </w:r>
    <w:r>
      <w:rPr>
        <w:rFonts w:ascii="Arial" w:cs="Arial" w:eastAsia="Arial" w:hAnsi="Arial"/>
        <w:color w:val="00897B"/>
        <w:sz w:val="18"/>
        <w:szCs w:val="18"/>
      </w:rPr>
      <w:t xml:space="preserve">developer.go.ke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7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2026-02-22T12:07:06.463Z</dcterms:created>
  <dcterms:modified xsi:type="dcterms:W3CDTF">2026-02-22T12:07:06.464Z</dcterms:modified>
</cp:coreProperties>
</file>

<file path=docProps/custom.xml><?xml version="1.0" encoding="utf-8"?>
<Properties xmlns="http://schemas.openxmlformats.org/officeDocument/2006/custom-properties" xmlns:vt="http://schemas.openxmlformats.org/officeDocument/2006/docPropsVTypes"/>
</file>